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CD" w:rsidRDefault="00D70ECD" w:rsidP="00CC2ECC">
      <w:pPr>
        <w:rPr>
          <w:sz w:val="20"/>
          <w:szCs w:val="20"/>
        </w:rPr>
      </w:pPr>
      <w:r>
        <w:rPr>
          <w:sz w:val="20"/>
          <w:szCs w:val="20"/>
        </w:rPr>
        <w:t xml:space="preserve">                                </w:t>
      </w:r>
      <w:r w:rsidRPr="002C2D5F">
        <w:rPr>
          <w:sz w:val="20"/>
          <w:szCs w:val="20"/>
        </w:rPr>
        <w:object w:dxaOrig="2055" w:dyaOrig="2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3.5pt" o:ole="">
            <v:imagedata r:id="rId7" o:title=""/>
          </v:shape>
          <o:OLEObject Type="Embed" ProgID="Msxml2.SAXXMLReader.5.0" ShapeID="_x0000_i1025" DrawAspect="Content" ObjectID="_1478495746" r:id="rId8"/>
        </w:object>
      </w:r>
    </w:p>
    <w:p w:rsidR="00D70ECD" w:rsidRPr="0011597D" w:rsidRDefault="00D70ECD" w:rsidP="00CC2ECC">
      <w:pPr>
        <w:tabs>
          <w:tab w:val="left" w:pos="4111"/>
        </w:tabs>
        <w:ind w:right="15"/>
        <w:rPr>
          <w:rFonts w:ascii="Arial" w:hAnsi="Arial" w:cs="Arial"/>
          <w:b/>
          <w:bCs/>
          <w:sz w:val="20"/>
          <w:szCs w:val="20"/>
        </w:rPr>
      </w:pPr>
      <w:r w:rsidRPr="0011597D">
        <w:rPr>
          <w:rFonts w:ascii="Arial" w:hAnsi="Arial" w:cs="Arial"/>
          <w:b/>
          <w:bCs/>
          <w:sz w:val="20"/>
          <w:szCs w:val="20"/>
        </w:rPr>
        <w:t xml:space="preserve"> </w:t>
      </w:r>
      <w:r>
        <w:rPr>
          <w:rFonts w:ascii="Arial" w:hAnsi="Arial" w:cs="Arial"/>
          <w:b/>
          <w:bCs/>
          <w:sz w:val="20"/>
          <w:szCs w:val="20"/>
        </w:rPr>
        <w:t xml:space="preserve">     </w:t>
      </w:r>
      <w:r w:rsidRPr="0011597D">
        <w:rPr>
          <w:rFonts w:ascii="Arial" w:hAnsi="Arial" w:cs="Arial"/>
          <w:b/>
          <w:bCs/>
          <w:sz w:val="20"/>
          <w:szCs w:val="20"/>
        </w:rPr>
        <w:t xml:space="preserve"> R E P U B L I K A   H R </w:t>
      </w:r>
      <w:r>
        <w:rPr>
          <w:rFonts w:ascii="Arial" w:hAnsi="Arial" w:cs="Arial"/>
          <w:b/>
          <w:bCs/>
          <w:sz w:val="20"/>
          <w:szCs w:val="20"/>
        </w:rPr>
        <w:t xml:space="preserve">V </w:t>
      </w:r>
      <w:r w:rsidRPr="0011597D">
        <w:rPr>
          <w:rFonts w:ascii="Arial" w:hAnsi="Arial" w:cs="Arial"/>
          <w:b/>
          <w:bCs/>
          <w:sz w:val="20"/>
          <w:szCs w:val="20"/>
        </w:rPr>
        <w:t>A T S K A</w:t>
      </w:r>
    </w:p>
    <w:p w:rsidR="00D70ECD" w:rsidRPr="0011597D" w:rsidRDefault="00D70ECD" w:rsidP="00CC2ECC">
      <w:pPr>
        <w:ind w:left="-480" w:right="15"/>
        <w:rPr>
          <w:rFonts w:ascii="Arial" w:hAnsi="Arial" w:cs="Arial"/>
          <w:b/>
          <w:bCs/>
          <w:sz w:val="20"/>
          <w:szCs w:val="20"/>
        </w:rPr>
      </w:pPr>
      <w:r w:rsidRPr="0011597D">
        <w:rPr>
          <w:rFonts w:ascii="Arial" w:hAnsi="Arial" w:cs="Arial"/>
          <w:b/>
          <w:bCs/>
          <w:sz w:val="20"/>
          <w:szCs w:val="20"/>
        </w:rPr>
        <w:t xml:space="preserve">    </w:t>
      </w:r>
      <w:r>
        <w:rPr>
          <w:rFonts w:ascii="Arial" w:hAnsi="Arial" w:cs="Arial"/>
          <w:b/>
          <w:bCs/>
          <w:sz w:val="20"/>
          <w:szCs w:val="20"/>
        </w:rPr>
        <w:t xml:space="preserve">    </w:t>
      </w:r>
      <w:r w:rsidRPr="0011597D">
        <w:rPr>
          <w:rFonts w:ascii="Arial" w:hAnsi="Arial" w:cs="Arial"/>
          <w:b/>
          <w:bCs/>
          <w:sz w:val="20"/>
          <w:szCs w:val="20"/>
        </w:rPr>
        <w:t>DUBROVAČKO NERETVANSKA ŽUPANIJA</w:t>
      </w:r>
    </w:p>
    <w:p w:rsidR="00D70ECD" w:rsidRPr="0011597D" w:rsidRDefault="00D70ECD" w:rsidP="00CC2ECC">
      <w:pPr>
        <w:ind w:right="-32"/>
        <w:rPr>
          <w:rFonts w:ascii="Arial" w:hAnsi="Arial" w:cs="Arial"/>
          <w:b/>
          <w:bCs/>
          <w:sz w:val="20"/>
          <w:szCs w:val="20"/>
        </w:rPr>
      </w:pPr>
      <w:r w:rsidRPr="0011597D">
        <w:rPr>
          <w:rFonts w:ascii="Arial" w:hAnsi="Arial" w:cs="Arial"/>
          <w:b/>
          <w:bCs/>
          <w:sz w:val="20"/>
          <w:szCs w:val="20"/>
        </w:rPr>
        <w:t xml:space="preserve">      </w:t>
      </w:r>
      <w:r>
        <w:rPr>
          <w:rFonts w:ascii="Arial" w:hAnsi="Arial" w:cs="Arial"/>
          <w:b/>
          <w:bCs/>
          <w:sz w:val="20"/>
          <w:szCs w:val="20"/>
        </w:rPr>
        <w:t xml:space="preserve">    </w:t>
      </w:r>
      <w:r w:rsidRPr="0011597D">
        <w:rPr>
          <w:rFonts w:ascii="Arial" w:hAnsi="Arial" w:cs="Arial"/>
          <w:b/>
          <w:bCs/>
          <w:sz w:val="20"/>
          <w:szCs w:val="20"/>
        </w:rPr>
        <w:t xml:space="preserve">       GRAD  DUBROVNIK</w:t>
      </w:r>
    </w:p>
    <w:p w:rsidR="00D70ECD" w:rsidRPr="0011597D" w:rsidRDefault="00D70ECD" w:rsidP="00CC2ECC">
      <w:pPr>
        <w:ind w:right="-32"/>
        <w:rPr>
          <w:rFonts w:ascii="Arial" w:hAnsi="Arial" w:cs="Arial"/>
          <w:b/>
          <w:bCs/>
          <w:sz w:val="20"/>
          <w:szCs w:val="20"/>
        </w:rPr>
      </w:pPr>
      <w:r w:rsidRPr="0011597D">
        <w:rPr>
          <w:rFonts w:ascii="Arial" w:hAnsi="Arial" w:cs="Arial"/>
          <w:b/>
          <w:bCs/>
          <w:sz w:val="20"/>
          <w:szCs w:val="20"/>
        </w:rPr>
        <w:t xml:space="preserve">Upravni odjel za </w:t>
      </w:r>
      <w:r>
        <w:rPr>
          <w:rFonts w:ascii="Arial" w:hAnsi="Arial" w:cs="Arial"/>
          <w:b/>
          <w:bCs/>
          <w:sz w:val="20"/>
          <w:szCs w:val="20"/>
        </w:rPr>
        <w:t xml:space="preserve">proračun, </w:t>
      </w:r>
      <w:r w:rsidRPr="0011597D">
        <w:rPr>
          <w:rFonts w:ascii="Arial" w:hAnsi="Arial" w:cs="Arial"/>
          <w:b/>
          <w:bCs/>
          <w:sz w:val="20"/>
          <w:szCs w:val="20"/>
        </w:rPr>
        <w:t>financije</w:t>
      </w:r>
      <w:r>
        <w:rPr>
          <w:rFonts w:ascii="Arial" w:hAnsi="Arial" w:cs="Arial"/>
          <w:b/>
          <w:bCs/>
          <w:sz w:val="20"/>
          <w:szCs w:val="20"/>
        </w:rPr>
        <w:t xml:space="preserve"> i naplatu</w:t>
      </w:r>
    </w:p>
    <w:p w:rsidR="00D70ECD" w:rsidRDefault="00D70ECD"/>
    <w:p w:rsidR="00D70ECD" w:rsidRDefault="00D70ECD">
      <w:r>
        <w:t xml:space="preserve">KLASA:     </w:t>
      </w:r>
      <w:r w:rsidRPr="00541A5F">
        <w:t>400-06/1</w:t>
      </w:r>
      <w:r>
        <w:t>4</w:t>
      </w:r>
      <w:r w:rsidRPr="00541A5F">
        <w:t>-02/0</w:t>
      </w:r>
      <w:r>
        <w:t xml:space="preserve">1 </w:t>
      </w:r>
    </w:p>
    <w:p w:rsidR="00D70ECD" w:rsidRDefault="00D70ECD">
      <w:r>
        <w:t xml:space="preserve">URBROJ:  </w:t>
      </w:r>
      <w:r w:rsidRPr="00541A5F">
        <w:t>2117/01-07-1</w:t>
      </w:r>
      <w:r>
        <w:t>4</w:t>
      </w:r>
      <w:r w:rsidRPr="00541A5F">
        <w:t>-1</w:t>
      </w:r>
      <w:r>
        <w:t xml:space="preserve">4 </w:t>
      </w:r>
    </w:p>
    <w:p w:rsidR="00D70ECD" w:rsidRDefault="00D70ECD" w:rsidP="00B40495">
      <w:r>
        <w:t xml:space="preserve">Dubrovnik, </w:t>
      </w:r>
      <w:r w:rsidRPr="00E86BFF">
        <w:t>25. studenog</w:t>
      </w:r>
      <w:r>
        <w:t xml:space="preserve"> 2014. </w:t>
      </w:r>
    </w:p>
    <w:p w:rsidR="00D70ECD" w:rsidRDefault="00D70ECD"/>
    <w:p w:rsidR="00D70ECD" w:rsidRPr="00EE45D1" w:rsidRDefault="00D70ECD">
      <w:pPr>
        <w:rPr>
          <w:b/>
          <w:sz w:val="22"/>
          <w:szCs w:val="22"/>
        </w:rPr>
      </w:pPr>
      <w:r w:rsidRPr="00EE45D1">
        <w:rPr>
          <w:b/>
          <w:sz w:val="22"/>
          <w:szCs w:val="22"/>
        </w:rPr>
        <w:t>UPRAVNI ODJEL ZA POSLOVE GRADONAČELNIKA</w:t>
      </w:r>
    </w:p>
    <w:p w:rsidR="00D70ECD" w:rsidRPr="00EE45D1" w:rsidRDefault="00D70ECD">
      <w:pPr>
        <w:rPr>
          <w:b/>
          <w:sz w:val="22"/>
          <w:szCs w:val="22"/>
        </w:rPr>
      </w:pPr>
      <w:r w:rsidRPr="00EE45D1">
        <w:rPr>
          <w:b/>
          <w:sz w:val="22"/>
          <w:szCs w:val="22"/>
        </w:rPr>
        <w:t>Gradonačelnik Grada Dubrovnika</w:t>
      </w:r>
    </w:p>
    <w:p w:rsidR="00D70ECD" w:rsidRPr="00EE45D1" w:rsidRDefault="00D70ECD">
      <w:pPr>
        <w:rPr>
          <w:b/>
        </w:rPr>
      </w:pPr>
    </w:p>
    <w:p w:rsidR="00D70ECD" w:rsidRDefault="00D70ECD"/>
    <w:p w:rsidR="00EE45D1" w:rsidRDefault="00EE45D1"/>
    <w:p w:rsidR="00D70ECD" w:rsidRDefault="00D70ECD"/>
    <w:p w:rsidR="00D70ECD" w:rsidRDefault="00D70ECD" w:rsidP="002B46A8">
      <w:pPr>
        <w:jc w:val="center"/>
        <w:rPr>
          <w:b/>
          <w:bCs/>
        </w:rPr>
      </w:pPr>
      <w:r>
        <w:rPr>
          <w:b/>
          <w:bCs/>
        </w:rPr>
        <w:t xml:space="preserve">OBRAZLOŽENJE  </w:t>
      </w:r>
      <w:r w:rsidRPr="002B46A8">
        <w:rPr>
          <w:b/>
          <w:bCs/>
        </w:rPr>
        <w:t>PRIJEDLOG</w:t>
      </w:r>
      <w:r>
        <w:rPr>
          <w:b/>
          <w:bCs/>
        </w:rPr>
        <w:t xml:space="preserve">A </w:t>
      </w:r>
      <w:r w:rsidRPr="002B46A8">
        <w:rPr>
          <w:b/>
          <w:bCs/>
        </w:rPr>
        <w:t xml:space="preserve"> PRORAČUNA GRADA DUBROVNIKA</w:t>
      </w:r>
    </w:p>
    <w:p w:rsidR="00D70ECD" w:rsidRPr="002B46A8" w:rsidRDefault="00D70ECD" w:rsidP="002B46A8">
      <w:pPr>
        <w:jc w:val="center"/>
        <w:rPr>
          <w:b/>
          <w:bCs/>
        </w:rPr>
      </w:pPr>
      <w:r w:rsidRPr="002B46A8">
        <w:rPr>
          <w:b/>
          <w:bCs/>
        </w:rPr>
        <w:t>ZA</w:t>
      </w:r>
      <w:r>
        <w:rPr>
          <w:b/>
          <w:bCs/>
        </w:rPr>
        <w:t xml:space="preserve">  RAZDOBLJE </w:t>
      </w:r>
      <w:r w:rsidRPr="002B46A8">
        <w:rPr>
          <w:b/>
          <w:bCs/>
        </w:rPr>
        <w:t>20</w:t>
      </w:r>
      <w:r>
        <w:rPr>
          <w:b/>
          <w:bCs/>
        </w:rPr>
        <w:t>15</w:t>
      </w:r>
      <w:r w:rsidRPr="002B46A8">
        <w:rPr>
          <w:b/>
          <w:bCs/>
        </w:rPr>
        <w:t>.</w:t>
      </w:r>
      <w:r>
        <w:rPr>
          <w:b/>
          <w:bCs/>
        </w:rPr>
        <w:t xml:space="preserve"> – 2017.</w:t>
      </w:r>
    </w:p>
    <w:p w:rsidR="00D70ECD" w:rsidRDefault="00D70ECD"/>
    <w:p w:rsidR="00D70ECD" w:rsidRDefault="00D70ECD">
      <w:pPr>
        <w:rPr>
          <w:b/>
          <w:bCs/>
        </w:rPr>
      </w:pPr>
      <w:r>
        <w:rPr>
          <w:b/>
          <w:bCs/>
        </w:rPr>
        <w:t>1. UVOD</w:t>
      </w:r>
    </w:p>
    <w:p w:rsidR="00D70ECD" w:rsidRDefault="00D70ECD">
      <w:pPr>
        <w:rPr>
          <w:b/>
          <w:bCs/>
        </w:rPr>
      </w:pPr>
    </w:p>
    <w:p w:rsidR="00D70ECD" w:rsidRDefault="00D70ECD">
      <w:pPr>
        <w:numPr>
          <w:ilvl w:val="1"/>
          <w:numId w:val="9"/>
        </w:numPr>
        <w:rPr>
          <w:b/>
          <w:bCs/>
        </w:rPr>
      </w:pPr>
      <w:r>
        <w:rPr>
          <w:b/>
          <w:bCs/>
        </w:rPr>
        <w:t>Zakonska osnova i proračunska načela</w:t>
      </w:r>
    </w:p>
    <w:p w:rsidR="00D70ECD" w:rsidRDefault="00D70ECD"/>
    <w:p w:rsidR="00D70ECD" w:rsidRDefault="00D70ECD" w:rsidP="009D1EB3">
      <w:pPr>
        <w:jc w:val="both"/>
      </w:pPr>
      <w:r>
        <w:t>Prijedlog proračuna Grada Dubrovnika za 2015.-2017.</w:t>
      </w:r>
      <w:r>
        <w:rPr>
          <w:rStyle w:val="Referencafusnote"/>
        </w:rPr>
        <w:footnoteReference w:id="1"/>
      </w:r>
      <w:r>
        <w:t xml:space="preserve"> godinu predlaže se za raspravu i donošenje uz napomenu da je napravljen uz obveznu primjenu: </w:t>
      </w:r>
    </w:p>
    <w:p w:rsidR="00D70ECD" w:rsidRDefault="00D70ECD">
      <w:pPr>
        <w:numPr>
          <w:ilvl w:val="0"/>
          <w:numId w:val="1"/>
        </w:numPr>
      </w:pPr>
      <w:r>
        <w:t>Zakona o proračunu;</w:t>
      </w:r>
      <w:r>
        <w:rPr>
          <w:rStyle w:val="Referencafusnote"/>
        </w:rPr>
        <w:footnoteReference w:id="2"/>
      </w:r>
    </w:p>
    <w:p w:rsidR="00D70ECD" w:rsidRDefault="00D70ECD">
      <w:pPr>
        <w:numPr>
          <w:ilvl w:val="0"/>
          <w:numId w:val="1"/>
        </w:numPr>
      </w:pPr>
      <w:r>
        <w:t>Pravilnika o proračunskom računovodstvu i Računskom planu;</w:t>
      </w:r>
      <w:r>
        <w:rPr>
          <w:rStyle w:val="Referencafusnote"/>
        </w:rPr>
        <w:footnoteReference w:id="3"/>
      </w:r>
    </w:p>
    <w:p w:rsidR="00D70ECD" w:rsidRDefault="00D70ECD">
      <w:pPr>
        <w:numPr>
          <w:ilvl w:val="0"/>
          <w:numId w:val="1"/>
        </w:numPr>
      </w:pPr>
      <w:r>
        <w:t>Uputa za izradu proračuna jedinica lokalne i područne (regionalne) samouprave za razdoblje 2015.-2017. godine</w:t>
      </w:r>
    </w:p>
    <w:p w:rsidR="00D70ECD" w:rsidRDefault="00D70ECD">
      <w:pPr>
        <w:numPr>
          <w:ilvl w:val="0"/>
          <w:numId w:val="1"/>
        </w:numPr>
      </w:pPr>
      <w:r>
        <w:t>Pravilnika o proračunskim klasifikacijama;</w:t>
      </w:r>
      <w:r>
        <w:rPr>
          <w:rStyle w:val="Referencafusnote"/>
        </w:rPr>
        <w:footnoteReference w:id="4"/>
      </w:r>
    </w:p>
    <w:p w:rsidR="00D70ECD" w:rsidRDefault="00D70ECD">
      <w:pPr>
        <w:numPr>
          <w:ilvl w:val="0"/>
          <w:numId w:val="1"/>
        </w:numPr>
      </w:pPr>
      <w:r>
        <w:t>Strategije razvoja, strateškog plana razvoja, odnosno četverogodišnjeg programa gradske uprave;</w:t>
      </w:r>
    </w:p>
    <w:p w:rsidR="00D70ECD" w:rsidRDefault="00D70ECD"/>
    <w:p w:rsidR="00D70ECD" w:rsidRDefault="00D70ECD" w:rsidP="009D1EB3">
      <w:r>
        <w:t>Pri izradi prijedloga Proračuna obvezno smo se pridržavali osnovnih proračunskih načela:</w:t>
      </w:r>
    </w:p>
    <w:p w:rsidR="00D70ECD" w:rsidRDefault="00D70ECD" w:rsidP="009E595D">
      <w:pPr>
        <w:ind w:left="360"/>
      </w:pPr>
    </w:p>
    <w:p w:rsidR="00D70ECD" w:rsidRDefault="00D70ECD" w:rsidP="00DB5EAA">
      <w:pPr>
        <w:numPr>
          <w:ilvl w:val="0"/>
          <w:numId w:val="1"/>
        </w:numPr>
      </w:pPr>
      <w:r>
        <w:t xml:space="preserve">Zakonitosti </w:t>
      </w:r>
    </w:p>
    <w:p w:rsidR="00D70ECD" w:rsidRDefault="00D70ECD" w:rsidP="00DB5EAA">
      <w:pPr>
        <w:numPr>
          <w:ilvl w:val="0"/>
          <w:numId w:val="1"/>
        </w:numPr>
      </w:pPr>
      <w:r>
        <w:t xml:space="preserve">Ispravnosti </w:t>
      </w:r>
    </w:p>
    <w:p w:rsidR="00D70ECD" w:rsidRDefault="00D70ECD" w:rsidP="00DB5EAA">
      <w:pPr>
        <w:numPr>
          <w:ilvl w:val="0"/>
          <w:numId w:val="1"/>
        </w:numPr>
      </w:pPr>
      <w:r>
        <w:t xml:space="preserve">Točnosti </w:t>
      </w:r>
    </w:p>
    <w:p w:rsidR="00D70ECD" w:rsidRDefault="00D70ECD" w:rsidP="00DB5EAA">
      <w:pPr>
        <w:numPr>
          <w:ilvl w:val="0"/>
          <w:numId w:val="1"/>
        </w:numPr>
        <w:jc w:val="both"/>
      </w:pPr>
      <w:r>
        <w:t xml:space="preserve">Transparentnosti </w:t>
      </w:r>
    </w:p>
    <w:p w:rsidR="00D70ECD" w:rsidRDefault="00D70ECD" w:rsidP="007D6757">
      <w:pPr>
        <w:ind w:left="360"/>
        <w:jc w:val="both"/>
      </w:pPr>
    </w:p>
    <w:p w:rsidR="00D70ECD" w:rsidRDefault="00D70ECD">
      <w:r>
        <w:t>Prihodi su uravnoteženi sa rashodima a primici sa izdacima.</w:t>
      </w:r>
    </w:p>
    <w:p w:rsidR="00D70ECD" w:rsidRDefault="00D70ECD">
      <w:pPr>
        <w:pStyle w:val="Tijeloteksta"/>
      </w:pPr>
      <w:r>
        <w:t>Svi proračunski primici iskazani su po vrstama i izvorima a svi rashodi i izdaci po namjenama i izvorima iz kojih se financiraju.</w:t>
      </w:r>
    </w:p>
    <w:p w:rsidR="00D70ECD" w:rsidRDefault="00D70ECD">
      <w:r>
        <w:t>Vodilo se računa o namjenskom korištenju namjenskih prihoda za određene rashode.</w:t>
      </w:r>
    </w:p>
    <w:p w:rsidR="00D70ECD" w:rsidRDefault="00D70ECD">
      <w:pPr>
        <w:pStyle w:val="Tijeloteksta"/>
      </w:pPr>
      <w:r>
        <w:t>Davanje jamstava predviđeno je jedino za kapitalne izdatke prema uvjetima propisanim zakonom.</w:t>
      </w:r>
    </w:p>
    <w:p w:rsidR="00D70ECD" w:rsidRDefault="00D70ECD">
      <w:pPr>
        <w:pStyle w:val="Naslov2"/>
      </w:pPr>
    </w:p>
    <w:p w:rsidR="00D70ECD" w:rsidRDefault="00D70ECD">
      <w:pPr>
        <w:pStyle w:val="Naslov2"/>
      </w:pPr>
      <w:r>
        <w:t>1.2. Proces stvaranja prijedloga Proračuna</w:t>
      </w:r>
    </w:p>
    <w:p w:rsidR="00D70ECD" w:rsidRDefault="00D70ECD" w:rsidP="0067670A"/>
    <w:p w:rsidR="00D70ECD" w:rsidRDefault="00D70ECD" w:rsidP="00E86BFF">
      <w:pPr>
        <w:numPr>
          <w:ilvl w:val="0"/>
          <w:numId w:val="1"/>
        </w:numPr>
        <w:jc w:val="both"/>
      </w:pPr>
      <w:r>
        <w:t xml:space="preserve">Do upućivanja Prijedloga proračuna Grada Dubrovnika Gradskom vijeću Vlada RH još nije donijela Smjernice ekonomske i fiskalne politike Republike Hrvatske za razdoblje 2015. – 2017., a niti je Ministarstvo financija izradilo </w:t>
      </w:r>
      <w:r w:rsidRPr="00CA361E">
        <w:t>Upute za izradu proračuna  jedinica lokalne i područne (regionalne) samouprave</w:t>
      </w:r>
      <w:r>
        <w:t>. Vodeći računa o zakonskim rokovima koji definiraju upućivanje prijedloga proračuna u proceduru, Proračun je nastao kao rezultat procjene proračunskih prihoda i financiranja prioritetnih javnih izdataka na području Grada Dubrovnika u razdoblju 2015.- 2017. Uvažavajući strateške dugoročne ciljeve, prijedloge proračunskih korisnika, komunalnih trgovačkih društava u vlasništvu ili suvlasništvu Grada, prijedloge gradskih upravnih tijela i građana napravljen je prijedlog Proračuna.</w:t>
      </w:r>
    </w:p>
    <w:p w:rsidR="00D70ECD" w:rsidRDefault="00D70ECD" w:rsidP="00E86BFF">
      <w:pPr>
        <w:numPr>
          <w:ilvl w:val="0"/>
          <w:numId w:val="1"/>
        </w:numPr>
        <w:jc w:val="both"/>
      </w:pPr>
      <w:r>
        <w:t>U rujnu upravni odjeli raspisali su natječaje za prijavu korištenja proračunskih sredstava.</w:t>
      </w:r>
    </w:p>
    <w:p w:rsidR="00D70ECD" w:rsidRPr="00CA361E" w:rsidRDefault="00D70ECD" w:rsidP="00F103BB">
      <w:pPr>
        <w:numPr>
          <w:ilvl w:val="0"/>
          <w:numId w:val="1"/>
        </w:numPr>
        <w:jc w:val="both"/>
      </w:pPr>
      <w:r>
        <w:t xml:space="preserve">19. rujna 2014. Gradonačelnik je na web stranicama Grada objavio Nacrt prijedloga proračuna sa pozivom građanima na davanje primjedbi i prijedloga. Zaprimljeno je 39 prijedloga. Svi prijedlozi koji se odnose na nadležnost Grada uvršteni su u Proračun. </w:t>
      </w:r>
    </w:p>
    <w:p w:rsidR="00D70ECD" w:rsidRDefault="00D70ECD" w:rsidP="00910460">
      <w:pPr>
        <w:numPr>
          <w:ilvl w:val="0"/>
          <w:numId w:val="1"/>
        </w:numPr>
        <w:jc w:val="both"/>
      </w:pPr>
      <w:r>
        <w:t>06.studenog 2014</w:t>
      </w:r>
      <w:r w:rsidRPr="002F166E">
        <w:t>.,</w:t>
      </w:r>
      <w:r>
        <w:t xml:space="preserve"> Gradonačelnik donosi Smjernice za izradu Plana razvojnih programa za razdoblje 2015. – 2017.</w:t>
      </w:r>
    </w:p>
    <w:p w:rsidR="00D70ECD" w:rsidRDefault="00D70ECD">
      <w:pPr>
        <w:numPr>
          <w:ilvl w:val="0"/>
          <w:numId w:val="1"/>
        </w:numPr>
        <w:jc w:val="both"/>
      </w:pPr>
      <w:r>
        <w:t>Gradonačelnik, zamjenici gradonačelnika, pročelnici upravnih odjela i voditelji službi Grada Dubrovnika održali su više radnih sastanaka na kojima je utvrđen prijedlog Proračuna kojeg ste dobili na razmatranje i usvajanje.</w:t>
      </w:r>
    </w:p>
    <w:p w:rsidR="00D70ECD" w:rsidRDefault="00D70ECD"/>
    <w:p w:rsidR="00D70ECD" w:rsidRDefault="00D70ECD" w:rsidP="00277683">
      <w:pPr>
        <w:pStyle w:val="Tijeloteksta-uvlaka3"/>
        <w:ind w:firstLine="567"/>
      </w:pPr>
      <w:r>
        <w:t>O osnovnim strateškim ciljevima Grada Dubrovnika, ciljevima Proračuna za razdoblje 2015.- 2017., problematici financiranja lokalne samouprave, ekonomskoj situaciji i važnosti projekata koji se planiraju realizirati u narednoj godini govoriti će gradonačelnik u svojoj proračunskoj poruci. Ovim obrazloženjem nastoji se pojasniti forma proračunskog dokumenta kao i usporedba s planiranim u tekućoj godini.</w:t>
      </w:r>
    </w:p>
    <w:p w:rsidR="00D70ECD" w:rsidRDefault="00D70ECD" w:rsidP="00277683">
      <w:pPr>
        <w:pStyle w:val="Tijeloteksta-uvlaka3"/>
        <w:ind w:firstLine="567"/>
      </w:pPr>
    </w:p>
    <w:p w:rsidR="00D70ECD" w:rsidRDefault="00D70ECD">
      <w:pPr>
        <w:pStyle w:val="Tijeloteksta-uvlaka2"/>
        <w:ind w:left="0" w:firstLine="567"/>
      </w:pPr>
      <w:r>
        <w:t>Prilikom izrade prijedloga proračuna koristili smo «Vlastiti informatički program» nazvan Proračunsko planiranje (Model za financijsko planiranje i izvještavanje), koji podrazumijeva unos podataka u nadležnim odjelima.</w:t>
      </w:r>
    </w:p>
    <w:p w:rsidR="00D70ECD" w:rsidRDefault="00D70ECD">
      <w:pPr>
        <w:pStyle w:val="Tijeloteksta-uvlaka2"/>
        <w:ind w:left="0" w:firstLine="567"/>
      </w:pPr>
    </w:p>
    <w:p w:rsidR="00D70ECD" w:rsidRDefault="00D70ECD" w:rsidP="00F06042">
      <w:pPr>
        <w:pStyle w:val="Tijeloteksta-uvlaka2"/>
        <w:ind w:left="0" w:firstLine="567"/>
      </w:pPr>
      <w:r>
        <w:t>Obrazloženje rashoda i izdataka organizacijskih jedinica (razdjela) dali su voditelji istih i ono čini sastavni dio ovog obrazloženja.</w:t>
      </w:r>
    </w:p>
    <w:p w:rsidR="00D70ECD" w:rsidRDefault="00D70ECD">
      <w:pPr>
        <w:jc w:val="both"/>
      </w:pPr>
    </w:p>
    <w:p w:rsidR="00D70ECD" w:rsidRDefault="00D70ECD">
      <w:pPr>
        <w:jc w:val="both"/>
      </w:pPr>
    </w:p>
    <w:p w:rsidR="00D70ECD" w:rsidRDefault="00D70ECD" w:rsidP="005556AB">
      <w:pPr>
        <w:jc w:val="both"/>
        <w:rPr>
          <w:b/>
          <w:bCs/>
        </w:rPr>
      </w:pPr>
      <w:r>
        <w:rPr>
          <w:b/>
          <w:bCs/>
        </w:rPr>
        <w:t xml:space="preserve">2. ZNAČAJNE PROMJENE U IZRADI PRORAČUNSKOG DOKUMENTA </w:t>
      </w:r>
    </w:p>
    <w:p w:rsidR="00D70ECD" w:rsidRDefault="00D70ECD" w:rsidP="005556AB">
      <w:pPr>
        <w:ind w:left="284"/>
        <w:jc w:val="both"/>
        <w:rPr>
          <w:b/>
          <w:bCs/>
        </w:rPr>
      </w:pPr>
      <w:r>
        <w:rPr>
          <w:b/>
          <w:bCs/>
        </w:rPr>
        <w:t>ZA 2015.-2017.</w:t>
      </w:r>
    </w:p>
    <w:p w:rsidR="00D70ECD" w:rsidRDefault="00D70ECD">
      <w:pPr>
        <w:jc w:val="both"/>
        <w:rPr>
          <w:b/>
          <w:bCs/>
        </w:rPr>
      </w:pPr>
    </w:p>
    <w:p w:rsidR="00D70ECD" w:rsidRPr="00C3386C" w:rsidRDefault="00D70ECD" w:rsidP="005F6A48">
      <w:pPr>
        <w:jc w:val="both"/>
      </w:pPr>
      <w:r w:rsidRPr="00C3386C">
        <w:rPr>
          <w:b/>
          <w:bCs/>
        </w:rPr>
        <w:tab/>
      </w:r>
      <w:r w:rsidRPr="00C3386C">
        <w:t xml:space="preserve">Novim Zakonom o proračunu u naš sustav </w:t>
      </w:r>
      <w:r>
        <w:t>uveden je</w:t>
      </w:r>
      <w:r w:rsidRPr="00C3386C">
        <w:t xml:space="preserve"> trogodišnji proračunski okvir. </w:t>
      </w:r>
      <w:r w:rsidRPr="00C3386C">
        <w:rPr>
          <w:b/>
          <w:bCs/>
        </w:rPr>
        <w:t>Gradsko vijeće usvaja proračun za 201</w:t>
      </w:r>
      <w:r>
        <w:rPr>
          <w:b/>
          <w:bCs/>
        </w:rPr>
        <w:t>5</w:t>
      </w:r>
      <w:r w:rsidRPr="00C3386C">
        <w:rPr>
          <w:b/>
          <w:bCs/>
        </w:rPr>
        <w:t>. godinu i projekcije za sljedeće dvije godine, 201</w:t>
      </w:r>
      <w:r>
        <w:rPr>
          <w:b/>
          <w:bCs/>
        </w:rPr>
        <w:t>6</w:t>
      </w:r>
      <w:r w:rsidRPr="00C3386C">
        <w:rPr>
          <w:b/>
          <w:bCs/>
        </w:rPr>
        <w:t>. i 201</w:t>
      </w:r>
      <w:r>
        <w:rPr>
          <w:b/>
          <w:bCs/>
        </w:rPr>
        <w:t>7</w:t>
      </w:r>
      <w:r w:rsidRPr="00C3386C">
        <w:rPr>
          <w:b/>
          <w:bCs/>
        </w:rPr>
        <w:t>.</w:t>
      </w:r>
      <w:r w:rsidRPr="00C3386C">
        <w:t xml:space="preserve"> Tako postavljen trogodišnji proračunski okvir ima za cilj  alokaciju raspoloživih sredstava prema razvojnim prioritetima </w:t>
      </w:r>
      <w:r>
        <w:t>Grada</w:t>
      </w:r>
      <w:r w:rsidRPr="00C3386C">
        <w:t xml:space="preserve">. </w:t>
      </w:r>
    </w:p>
    <w:p w:rsidR="00D70ECD" w:rsidRPr="00C3386C" w:rsidRDefault="00D70ECD" w:rsidP="005F6A48"/>
    <w:p w:rsidR="00D70ECD" w:rsidRDefault="00D70ECD" w:rsidP="005F6A48">
      <w:pPr>
        <w:pStyle w:val="Tijeloteksta"/>
        <w:suppressAutoHyphens/>
      </w:pPr>
      <w:r w:rsidRPr="00C3386C">
        <w:tab/>
        <w:t xml:space="preserve">Zakonom je također utvrđeno da </w:t>
      </w:r>
      <w:r>
        <w:t>gradsko vijeće</w:t>
      </w:r>
      <w:r w:rsidRPr="00C3386C">
        <w:t xml:space="preserve"> donosi proračun na manje detaljnoj razini ekonomske klasifikacije, odnosno razini podskupine (trećoj razini računskog plana) u odnosu na </w:t>
      </w:r>
      <w:r>
        <w:t>prijašnju</w:t>
      </w:r>
      <w:r w:rsidRPr="00C3386C">
        <w:t xml:space="preserve"> četvrtu razinu odjeljka. Projekcije se usvaja na drugoj razini ekonomske klasifikacije. </w:t>
      </w:r>
      <w:r w:rsidRPr="00C3386C">
        <w:rPr>
          <w:b/>
          <w:bCs/>
        </w:rPr>
        <w:t xml:space="preserve">Usvajanje proračuna </w:t>
      </w:r>
      <w:r>
        <w:rPr>
          <w:b/>
          <w:bCs/>
        </w:rPr>
        <w:t>Grada</w:t>
      </w:r>
      <w:r w:rsidRPr="00C3386C">
        <w:rPr>
          <w:b/>
          <w:bCs/>
        </w:rPr>
        <w:t>, a time i financijskih planova korisnika na višoj razini</w:t>
      </w:r>
      <w:r w:rsidRPr="00C3386C">
        <w:t xml:space="preserve"> jedan je od ključnih mehanizama koji će proračunskim korisnicima jedinica lokalne i područne (regionalne) samouprave dati određenu fleksibilnost u izvršavanju </w:t>
      </w:r>
      <w:r w:rsidRPr="00C3386C">
        <w:lastRenderedPageBreak/>
        <w:t>proračuna i financijskog plana jer su oni ti koji su odgovorni za provođenje svojih programa (aktivnosti i projekata), ali u skladu s usvojenim proračunom i financijskim planom.</w:t>
      </w:r>
    </w:p>
    <w:p w:rsidR="00D70ECD" w:rsidRDefault="00D70ECD" w:rsidP="005F6A48">
      <w:pPr>
        <w:pStyle w:val="Tijeloteksta"/>
        <w:suppressAutoHyphens/>
      </w:pPr>
    </w:p>
    <w:p w:rsidR="00D70ECD" w:rsidRPr="00C3386C" w:rsidRDefault="00D70ECD" w:rsidP="00094CB5">
      <w:pPr>
        <w:pStyle w:val="Tijeloteksta"/>
        <w:suppressAutoHyphens/>
      </w:pPr>
      <w:r>
        <w:tab/>
      </w:r>
      <w:r w:rsidRPr="00C3386C">
        <w:t>U sljedećem proračunskom procesu (proračun 201</w:t>
      </w:r>
      <w:r>
        <w:t>6</w:t>
      </w:r>
      <w:r w:rsidRPr="00C3386C">
        <w:t>. - 201</w:t>
      </w:r>
      <w:r>
        <w:t>8</w:t>
      </w:r>
      <w:r w:rsidRPr="00C3386C">
        <w:t xml:space="preserve">.) promjene u projekcijama koje je </w:t>
      </w:r>
      <w:r>
        <w:t>gradsko vijeće</w:t>
      </w:r>
      <w:r w:rsidRPr="00C3386C">
        <w:t xml:space="preserve"> usvojilo u procesu donošenja višegodišnjeg proračuna za razdoblje 201</w:t>
      </w:r>
      <w:r>
        <w:t>5</w:t>
      </w:r>
      <w:r w:rsidRPr="00C3386C">
        <w:t>. - 201</w:t>
      </w:r>
      <w:r>
        <w:t>7</w:t>
      </w:r>
      <w:r w:rsidRPr="00C3386C">
        <w:t xml:space="preserve">. morat će se detaljno obrazložiti. Prihvatljivi razlozi promjena su promjene u makroekonomskom okruženju, neočekivane demografske promjene, promjene u zakonodavnom okviru i slično. Sve promjene s obrazloženjima dostavljat će se i </w:t>
      </w:r>
      <w:r>
        <w:t>gradskom vijeću</w:t>
      </w:r>
      <w:r w:rsidRPr="00C3386C">
        <w:t>.</w:t>
      </w:r>
    </w:p>
    <w:p w:rsidR="00D70ECD" w:rsidRPr="00C3386C" w:rsidRDefault="00D70ECD" w:rsidP="005F6A48">
      <w:pPr>
        <w:pStyle w:val="StandardWeb"/>
        <w:spacing w:before="0" w:beforeAutospacing="0" w:after="0" w:afterAutospacing="0"/>
        <w:jc w:val="both"/>
        <w:rPr>
          <w:color w:val="000000"/>
          <w:lang w:eastAsia="en-US"/>
        </w:rPr>
      </w:pPr>
      <w:r w:rsidRPr="00C3386C">
        <w:rPr>
          <w:color w:val="000000"/>
          <w:lang w:eastAsia="en-US"/>
        </w:rPr>
        <w:tab/>
        <w:t>Primjena Zakona o proračunu u dijelu uključivanja namjenskih prihoda i primitaka te vlastitih prihoda korisnika u proračun jedinice lokalne i područne (regionalne) samouprave doprinijela je većoj cjelovitosti proračuna i efikasnijem upravljanju proračunskim sredstvima. S druge strane korisnicima se daje autonomija u korištenju namjenskih prihoda i fleksibilnost u njihovom izvršavanju na način da se Zakonom propisuje mogućnost izvršavanja namjenskih prihoda i primitaka u iznosima većim od planiranih, a ograničenje se postavlja na razinu ostvarenja prihoda. Dodatno, neiskorišteni namjenski prihodi i primici u jednoj godini mogu se prenijeti i trošiti u drugoj godini.</w:t>
      </w:r>
    </w:p>
    <w:p w:rsidR="00D70ECD" w:rsidRDefault="00D70ECD" w:rsidP="005F6A48">
      <w:pPr>
        <w:pStyle w:val="StandardWeb"/>
        <w:spacing w:before="0" w:beforeAutospacing="0" w:after="0" w:afterAutospacing="0"/>
        <w:jc w:val="both"/>
        <w:rPr>
          <w:rFonts w:ascii="Arial" w:hAnsi="Arial" w:cs="Arial"/>
          <w:color w:val="000000"/>
          <w:sz w:val="22"/>
          <w:szCs w:val="22"/>
          <w:lang w:eastAsia="en-US"/>
        </w:rPr>
      </w:pPr>
    </w:p>
    <w:p w:rsidR="00D70ECD" w:rsidRDefault="00D70ECD">
      <w:pPr>
        <w:jc w:val="both"/>
      </w:pPr>
      <w:r>
        <w:rPr>
          <w:b/>
          <w:bCs/>
        </w:rPr>
        <w:tab/>
      </w:r>
      <w:r w:rsidRPr="00313D56">
        <w:t>Zakonom o proračunu</w:t>
      </w:r>
      <w:r>
        <w:t xml:space="preserve"> definiran je sadržaj proračuna i on je obvezatan i za naredne godine. Proračun se sastoji od više povezanih plansko financijskih i normativnih akata koji čine cjelinu i omogućuju provedbu proračuna prema proračunskim načelima. Proračunom se utvrđuje globalni opseg prihoda i rashoda prema ekonomskim namjenama te potanki raspored rashoda po organizacijskoj strukturi  iskazan po programskoj, ekonomskoj i funkcijskoj proračunskoj klasifikaciji. Zakonom je propisana unutarnja struktura proračuna, to jest obvezni dijelovi koje mora sadržavati. Sukladno tome proračun Grada Dubrovnika sastoji se od više dijelova  i to:</w:t>
      </w:r>
    </w:p>
    <w:p w:rsidR="00D70ECD" w:rsidRDefault="00D70ECD">
      <w:pPr>
        <w:jc w:val="both"/>
      </w:pPr>
    </w:p>
    <w:p w:rsidR="00D70ECD" w:rsidRDefault="00D70ECD" w:rsidP="00DF563D">
      <w:pPr>
        <w:numPr>
          <w:ilvl w:val="0"/>
          <w:numId w:val="12"/>
        </w:numPr>
        <w:tabs>
          <w:tab w:val="clear" w:pos="720"/>
          <w:tab w:val="num" w:pos="0"/>
          <w:tab w:val="left" w:pos="284"/>
        </w:tabs>
        <w:ind w:left="0" w:firstLine="0"/>
        <w:jc w:val="both"/>
      </w:pPr>
      <w:r w:rsidRPr="000970EA">
        <w:rPr>
          <w:b/>
          <w:bCs/>
        </w:rPr>
        <w:t>Opći dio</w:t>
      </w:r>
      <w:r>
        <w:t xml:space="preserve"> proračuna kojeg čini:</w:t>
      </w:r>
    </w:p>
    <w:p w:rsidR="00D70ECD" w:rsidRDefault="00D70ECD" w:rsidP="009E595D">
      <w:pPr>
        <w:tabs>
          <w:tab w:val="left" w:pos="284"/>
        </w:tabs>
        <w:ind w:left="360"/>
        <w:jc w:val="both"/>
      </w:pPr>
    </w:p>
    <w:p w:rsidR="00D70ECD" w:rsidRDefault="00D70ECD" w:rsidP="00F06042">
      <w:pPr>
        <w:tabs>
          <w:tab w:val="left" w:pos="709"/>
        </w:tabs>
        <w:ind w:left="709"/>
        <w:jc w:val="both"/>
      </w:pPr>
      <w:r>
        <w:t>A - Račun prihoda i rashoda</w:t>
      </w:r>
    </w:p>
    <w:p w:rsidR="00D70ECD" w:rsidRDefault="00D70ECD" w:rsidP="00265CB3">
      <w:pPr>
        <w:tabs>
          <w:tab w:val="left" w:pos="709"/>
        </w:tabs>
        <w:ind w:left="709"/>
        <w:jc w:val="both"/>
      </w:pPr>
      <w:r>
        <w:t>B - Račun financiranja u kojem se iskazuju primici od financijske imovine i primljeni</w:t>
      </w:r>
      <w:r w:rsidRPr="00F06042">
        <w:t xml:space="preserve"> </w:t>
      </w:r>
    </w:p>
    <w:p w:rsidR="00D70ECD" w:rsidRDefault="00D70ECD" w:rsidP="00265CB3">
      <w:pPr>
        <w:tabs>
          <w:tab w:val="left" w:pos="709"/>
        </w:tabs>
        <w:ind w:left="709"/>
        <w:jc w:val="both"/>
      </w:pPr>
      <w:r>
        <w:t xml:space="preserve">      krediti i zajmovi te izdaci za financijsku imovinu i za otplatu zajmova i kredita.</w:t>
      </w:r>
    </w:p>
    <w:p w:rsidR="00D70ECD" w:rsidRDefault="00D70ECD" w:rsidP="00F06042">
      <w:pPr>
        <w:tabs>
          <w:tab w:val="left" w:pos="709"/>
        </w:tabs>
        <w:ind w:left="709"/>
        <w:jc w:val="both"/>
      </w:pPr>
      <w:r>
        <w:t xml:space="preserve">C - Raspored prihoda iz prethodnih godina </w:t>
      </w:r>
      <w:r>
        <w:tab/>
        <w:t xml:space="preserve">    </w:t>
      </w:r>
    </w:p>
    <w:p w:rsidR="00D70ECD" w:rsidRDefault="00D70ECD" w:rsidP="00F06042">
      <w:pPr>
        <w:tabs>
          <w:tab w:val="left" w:pos="709"/>
        </w:tabs>
        <w:ind w:left="709"/>
        <w:jc w:val="both"/>
      </w:pPr>
    </w:p>
    <w:p w:rsidR="00D70ECD" w:rsidRDefault="00D70ECD" w:rsidP="00DF563D">
      <w:pPr>
        <w:numPr>
          <w:ilvl w:val="0"/>
          <w:numId w:val="12"/>
        </w:numPr>
        <w:tabs>
          <w:tab w:val="clear" w:pos="720"/>
          <w:tab w:val="num" w:pos="284"/>
        </w:tabs>
        <w:ind w:left="284" w:hanging="284"/>
        <w:jc w:val="both"/>
      </w:pPr>
      <w:r w:rsidRPr="000970EA">
        <w:rPr>
          <w:b/>
          <w:bCs/>
        </w:rPr>
        <w:t>Posebni dio</w:t>
      </w:r>
      <w:r>
        <w:t xml:space="preserve"> proračuna, sastoji se od plana rashoda i izdataka proračunskih korisnika raspoređenih u programe koji se sastoje od aktivnosti, tekućih i kapitalnih projekata  za naredne tri proračunske godine.</w:t>
      </w:r>
    </w:p>
    <w:p w:rsidR="00D70ECD" w:rsidRDefault="00D70ECD">
      <w:pPr>
        <w:jc w:val="both"/>
      </w:pPr>
    </w:p>
    <w:p w:rsidR="00D70ECD" w:rsidRDefault="00D70ECD" w:rsidP="00DF563D">
      <w:pPr>
        <w:numPr>
          <w:ilvl w:val="0"/>
          <w:numId w:val="12"/>
        </w:numPr>
        <w:tabs>
          <w:tab w:val="clear" w:pos="720"/>
          <w:tab w:val="num" w:pos="284"/>
        </w:tabs>
        <w:ind w:left="284" w:hanging="284"/>
        <w:jc w:val="both"/>
      </w:pPr>
      <w:r w:rsidRPr="000970EA">
        <w:rPr>
          <w:b/>
          <w:bCs/>
        </w:rPr>
        <w:t>Plan razvojnih programa</w:t>
      </w:r>
      <w:r>
        <w:t xml:space="preserve"> za naredne tri godine a čine ga planovi razvojnih programa proračunskih korisnika.</w:t>
      </w:r>
    </w:p>
    <w:p w:rsidR="00D70ECD" w:rsidRDefault="00D70ECD" w:rsidP="009031E9">
      <w:pPr>
        <w:jc w:val="both"/>
      </w:pPr>
    </w:p>
    <w:p w:rsidR="00D70ECD" w:rsidRDefault="00D70ECD" w:rsidP="00DF563D">
      <w:pPr>
        <w:numPr>
          <w:ilvl w:val="0"/>
          <w:numId w:val="12"/>
        </w:numPr>
        <w:tabs>
          <w:tab w:val="clear" w:pos="720"/>
          <w:tab w:val="num" w:pos="284"/>
        </w:tabs>
        <w:ind w:left="284" w:hanging="284"/>
        <w:jc w:val="both"/>
      </w:pPr>
      <w:r>
        <w:rPr>
          <w:b/>
          <w:bCs/>
        </w:rPr>
        <w:t xml:space="preserve">Obrazloženje </w:t>
      </w:r>
      <w:r>
        <w:t>prijedloga proračuna za razdoblje 2015. – 2017.</w:t>
      </w:r>
    </w:p>
    <w:p w:rsidR="00D70ECD" w:rsidRDefault="00D70ECD" w:rsidP="00BB7CC4">
      <w:pPr>
        <w:jc w:val="both"/>
      </w:pPr>
    </w:p>
    <w:p w:rsidR="00D70ECD" w:rsidRDefault="00D70ECD" w:rsidP="007A383A">
      <w:pPr>
        <w:jc w:val="both"/>
      </w:pPr>
      <w:r>
        <w:tab/>
        <w:t>Programsko planiranje ozakonjeno je i obvezuje Grad na primjenu. Taj složen i dugotrajan proces koji je zahtijevao ne samo formalne već i stručne promjene u cijelosti je primijenjen pri izradi ovog prijedloga Proračuna. U izradi se nastojalo maksimalno primijeniti korake i kriterije izrade programskog proračuna. Bilo je i određenih poteškoća jer Ministarstvo financija nije donijelo odgovarajući pravilnik. Prošle godine samo je donesena preporuka da se svi programi svedu na 23 zadana a ove godine je bilo govora o 29 programa. Kako još nisu stigle Upute za izradu proračuna u jedinicama lokalne samouprave programsku strukturu ostavili smo istu kao i ove godine. Ako je budemo prisiljeni mijenjati to ćemo učiniti rebalansom Proračuna.</w:t>
      </w:r>
    </w:p>
    <w:p w:rsidR="00D70ECD" w:rsidRDefault="00D70ECD" w:rsidP="007A383A">
      <w:pPr>
        <w:jc w:val="both"/>
      </w:pPr>
    </w:p>
    <w:p w:rsidR="00D70ECD" w:rsidRDefault="00D70ECD">
      <w:pPr>
        <w:jc w:val="both"/>
        <w:rPr>
          <w:b/>
          <w:bCs/>
        </w:rPr>
      </w:pPr>
      <w:r>
        <w:rPr>
          <w:b/>
          <w:bCs/>
        </w:rPr>
        <w:t xml:space="preserve">3.  SAŽETI OPIS PREDLOŽENIH PRIHODA I RASHODA  </w:t>
      </w:r>
    </w:p>
    <w:p w:rsidR="00D70ECD" w:rsidRDefault="00D70ECD">
      <w:pPr>
        <w:ind w:left="284" w:hanging="284"/>
        <w:jc w:val="both"/>
      </w:pPr>
    </w:p>
    <w:p w:rsidR="00D70ECD" w:rsidRDefault="00D70ECD">
      <w:pPr>
        <w:ind w:left="284" w:hanging="284"/>
        <w:jc w:val="both"/>
      </w:pPr>
      <w:r>
        <w:tab/>
        <w:t>Ako želimo predstaviti Proračun moramo postaviti dva pitanja</w:t>
      </w:r>
    </w:p>
    <w:p w:rsidR="00D70ECD" w:rsidRDefault="00D70ECD" w:rsidP="00F06042">
      <w:pPr>
        <w:numPr>
          <w:ilvl w:val="0"/>
          <w:numId w:val="1"/>
        </w:numPr>
        <w:jc w:val="both"/>
      </w:pPr>
      <w:r>
        <w:t>Odakle dolazi novac u proračun?</w:t>
      </w:r>
    </w:p>
    <w:p w:rsidR="00D70ECD" w:rsidRDefault="00D70ECD">
      <w:pPr>
        <w:numPr>
          <w:ilvl w:val="0"/>
          <w:numId w:val="1"/>
        </w:numPr>
        <w:jc w:val="both"/>
      </w:pPr>
      <w:r>
        <w:t>Kamo novac odlazi, odnosno u što se novac troši?</w:t>
      </w:r>
    </w:p>
    <w:p w:rsidR="00D70ECD" w:rsidRDefault="00D70ECD" w:rsidP="0010772C">
      <w:pPr>
        <w:jc w:val="both"/>
      </w:pPr>
    </w:p>
    <w:p w:rsidR="00D70ECD" w:rsidRDefault="00D70ECD" w:rsidP="0010772C">
      <w:pPr>
        <w:jc w:val="both"/>
      </w:pPr>
      <w:r>
        <w:t xml:space="preserve">U namjeri da se lakše razumije predložene prihode i primitke u daljnjem tekstu obrazloženja dajemo preglede ostvarenja u prethodne tri godine te plan za 2015. i projekcije za naredne dvije godine napravljene na temelju Smjernica uvažavajući posebnosti Grada.  </w:t>
      </w:r>
    </w:p>
    <w:p w:rsidR="00D70ECD" w:rsidRDefault="00D70ECD">
      <w:pPr>
        <w:ind w:left="284" w:hanging="284"/>
        <w:jc w:val="both"/>
      </w:pPr>
    </w:p>
    <w:p w:rsidR="00D70ECD" w:rsidRDefault="00D70ECD">
      <w:pPr>
        <w:tabs>
          <w:tab w:val="num" w:pos="1080"/>
        </w:tabs>
        <w:jc w:val="both"/>
        <w:rPr>
          <w:b/>
          <w:bCs/>
        </w:rPr>
      </w:pPr>
      <w:r>
        <w:rPr>
          <w:b/>
          <w:bCs/>
        </w:rPr>
        <w:t>3. 1.   Prihodi i primici Proračuna</w:t>
      </w:r>
    </w:p>
    <w:p w:rsidR="00D70ECD" w:rsidRDefault="00D70ECD">
      <w:pPr>
        <w:tabs>
          <w:tab w:val="num" w:pos="1080"/>
        </w:tabs>
        <w:jc w:val="both"/>
        <w:rPr>
          <w:b/>
          <w:bCs/>
        </w:rPr>
      </w:pPr>
    </w:p>
    <w:p w:rsidR="00D70ECD" w:rsidRDefault="00D70ECD" w:rsidP="002B1334">
      <w:pPr>
        <w:tabs>
          <w:tab w:val="num" w:pos="0"/>
        </w:tabs>
        <w:jc w:val="both"/>
      </w:pPr>
      <w:r>
        <w:t>Da bi smo došli do ukupnih prihoda Proračuna, prema novoj metodologiji iskazivanja, moramo zbrojiti:</w:t>
      </w:r>
    </w:p>
    <w:p w:rsidR="00D70ECD" w:rsidRDefault="00D70ECD" w:rsidP="002B1334">
      <w:pPr>
        <w:tabs>
          <w:tab w:val="num" w:pos="0"/>
        </w:tabs>
        <w:jc w:val="both"/>
      </w:pPr>
    </w:p>
    <w:p w:rsidR="00D70ECD" w:rsidRDefault="00D70ECD" w:rsidP="002B1334">
      <w:pPr>
        <w:numPr>
          <w:ilvl w:val="0"/>
          <w:numId w:val="3"/>
        </w:numPr>
        <w:jc w:val="both"/>
      </w:pPr>
      <w:r>
        <w:t>Prihode poslovanja;</w:t>
      </w:r>
    </w:p>
    <w:p w:rsidR="00D70ECD" w:rsidRDefault="00D70ECD" w:rsidP="002B1334">
      <w:pPr>
        <w:numPr>
          <w:ilvl w:val="0"/>
          <w:numId w:val="3"/>
        </w:numPr>
        <w:jc w:val="both"/>
      </w:pPr>
      <w:r>
        <w:t>Prihode od prodaje nefinancijske imovine;</w:t>
      </w:r>
    </w:p>
    <w:p w:rsidR="00D70ECD" w:rsidRDefault="00D70ECD" w:rsidP="002B1334">
      <w:pPr>
        <w:numPr>
          <w:ilvl w:val="0"/>
          <w:numId w:val="3"/>
        </w:numPr>
        <w:jc w:val="both"/>
      </w:pPr>
      <w:r>
        <w:t xml:space="preserve">Primitke od financijske imovine i zaduživanja; </w:t>
      </w:r>
    </w:p>
    <w:p w:rsidR="00D70ECD" w:rsidRDefault="00D70ECD" w:rsidP="002B1334">
      <w:pPr>
        <w:numPr>
          <w:ilvl w:val="0"/>
          <w:numId w:val="3"/>
        </w:numPr>
        <w:jc w:val="both"/>
      </w:pPr>
      <w:r>
        <w:t>Vlastite izvore prihoda.</w:t>
      </w:r>
    </w:p>
    <w:p w:rsidR="00D70ECD" w:rsidRDefault="00D70ECD" w:rsidP="00C5635B">
      <w:pPr>
        <w:jc w:val="both"/>
      </w:pPr>
    </w:p>
    <w:p w:rsidR="00D70ECD" w:rsidRDefault="00D70ECD" w:rsidP="00E9723D">
      <w:pPr>
        <w:jc w:val="both"/>
      </w:pPr>
    </w:p>
    <w:tbl>
      <w:tblPr>
        <w:tblW w:w="8609" w:type="dxa"/>
        <w:tblInd w:w="108" w:type="dxa"/>
        <w:tblLook w:val="0000"/>
      </w:tblPr>
      <w:tblGrid>
        <w:gridCol w:w="1184"/>
        <w:gridCol w:w="1324"/>
        <w:gridCol w:w="1324"/>
        <w:gridCol w:w="1223"/>
        <w:gridCol w:w="1206"/>
        <w:gridCol w:w="1134"/>
        <w:gridCol w:w="216"/>
        <w:gridCol w:w="1134"/>
      </w:tblGrid>
      <w:tr w:rsidR="00D70ECD" w:rsidRPr="00E9723D" w:rsidTr="0033483F">
        <w:trPr>
          <w:trHeight w:val="439"/>
        </w:trPr>
        <w:tc>
          <w:tcPr>
            <w:tcW w:w="8609" w:type="dxa"/>
            <w:gridSpan w:val="8"/>
            <w:tcBorders>
              <w:top w:val="nil"/>
              <w:left w:val="nil"/>
              <w:bottom w:val="single" w:sz="4" w:space="0" w:color="auto"/>
              <w:right w:val="nil"/>
            </w:tcBorders>
            <w:noWrap/>
            <w:vAlign w:val="center"/>
          </w:tcPr>
          <w:p w:rsidR="00D70ECD" w:rsidRPr="00E9723D" w:rsidRDefault="00D70ECD" w:rsidP="00E9723D">
            <w:pPr>
              <w:rPr>
                <w:rFonts w:ascii="Arial" w:hAnsi="Arial" w:cs="Arial"/>
                <w:b/>
                <w:bCs/>
                <w:color w:val="auto"/>
                <w:sz w:val="20"/>
                <w:szCs w:val="20"/>
              </w:rPr>
            </w:pPr>
            <w:r w:rsidRPr="00E9723D">
              <w:rPr>
                <w:rFonts w:ascii="Arial" w:hAnsi="Arial" w:cs="Arial"/>
                <w:b/>
                <w:bCs/>
                <w:color w:val="auto"/>
                <w:sz w:val="20"/>
                <w:szCs w:val="20"/>
              </w:rPr>
              <w:t xml:space="preserve">UKUPNI PRIHODI PRORAČUNA                                                                 </w:t>
            </w:r>
            <w:r w:rsidRPr="00E9723D">
              <w:rPr>
                <w:rFonts w:ascii="Arial" w:hAnsi="Arial" w:cs="Arial"/>
                <w:color w:val="auto"/>
                <w:sz w:val="16"/>
                <w:szCs w:val="16"/>
              </w:rPr>
              <w:t>(u 000 kuna)</w:t>
            </w:r>
          </w:p>
        </w:tc>
      </w:tr>
      <w:tr w:rsidR="00D70ECD" w:rsidRPr="00E9723D" w:rsidTr="0033483F">
        <w:trPr>
          <w:trHeight w:val="600"/>
        </w:trPr>
        <w:tc>
          <w:tcPr>
            <w:tcW w:w="1048" w:type="dxa"/>
            <w:tcBorders>
              <w:top w:val="single" w:sz="4" w:space="0" w:color="auto"/>
              <w:left w:val="single" w:sz="4" w:space="0" w:color="auto"/>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Ostvarenje  2011.</w:t>
            </w:r>
          </w:p>
        </w:tc>
        <w:tc>
          <w:tcPr>
            <w:tcW w:w="1324" w:type="dxa"/>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Ostvarenje       2012.</w:t>
            </w:r>
          </w:p>
        </w:tc>
        <w:tc>
          <w:tcPr>
            <w:tcW w:w="1324" w:type="dxa"/>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Ostvarenje       2013.</w:t>
            </w:r>
          </w:p>
        </w:tc>
        <w:tc>
          <w:tcPr>
            <w:tcW w:w="1223" w:type="dxa"/>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Projekcija  2014.</w:t>
            </w:r>
          </w:p>
        </w:tc>
        <w:tc>
          <w:tcPr>
            <w:tcW w:w="1206" w:type="dxa"/>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Plan         2015.</w:t>
            </w:r>
          </w:p>
        </w:tc>
        <w:tc>
          <w:tcPr>
            <w:tcW w:w="1350" w:type="dxa"/>
            <w:gridSpan w:val="2"/>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Plan         2016.</w:t>
            </w:r>
          </w:p>
        </w:tc>
        <w:tc>
          <w:tcPr>
            <w:tcW w:w="1134" w:type="dxa"/>
            <w:tcBorders>
              <w:top w:val="single" w:sz="4" w:space="0" w:color="auto"/>
              <w:left w:val="nil"/>
              <w:bottom w:val="single" w:sz="4" w:space="0" w:color="auto"/>
              <w:right w:val="single" w:sz="4" w:space="0" w:color="auto"/>
            </w:tcBorders>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Plan         2017.</w:t>
            </w:r>
          </w:p>
        </w:tc>
      </w:tr>
      <w:tr w:rsidR="00D70ECD" w:rsidRPr="00E9723D" w:rsidTr="0033483F">
        <w:trPr>
          <w:trHeight w:val="342"/>
        </w:trPr>
        <w:tc>
          <w:tcPr>
            <w:tcW w:w="1048" w:type="dxa"/>
            <w:tcBorders>
              <w:top w:val="single" w:sz="4" w:space="0" w:color="auto"/>
              <w:left w:val="single" w:sz="4" w:space="0" w:color="auto"/>
              <w:bottom w:val="single" w:sz="4" w:space="0" w:color="auto"/>
              <w:right w:val="single" w:sz="4" w:space="0" w:color="auto"/>
            </w:tcBorders>
            <w:noWrap/>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282.228</w:t>
            </w:r>
          </w:p>
        </w:tc>
        <w:tc>
          <w:tcPr>
            <w:tcW w:w="1324" w:type="dxa"/>
            <w:tcBorders>
              <w:top w:val="single" w:sz="4" w:space="0" w:color="auto"/>
              <w:left w:val="nil"/>
              <w:bottom w:val="single" w:sz="4" w:space="0" w:color="auto"/>
              <w:right w:val="single" w:sz="4" w:space="0" w:color="auto"/>
            </w:tcBorders>
            <w:noWrap/>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337.022</w:t>
            </w:r>
          </w:p>
        </w:tc>
        <w:tc>
          <w:tcPr>
            <w:tcW w:w="1324" w:type="dxa"/>
            <w:tcBorders>
              <w:top w:val="single" w:sz="4" w:space="0" w:color="auto"/>
              <w:left w:val="nil"/>
              <w:bottom w:val="single" w:sz="4" w:space="0" w:color="auto"/>
              <w:right w:val="single" w:sz="4" w:space="0" w:color="auto"/>
            </w:tcBorders>
            <w:noWrap/>
            <w:vAlign w:val="center"/>
          </w:tcPr>
          <w:p w:rsidR="00D70ECD" w:rsidRPr="00E9723D" w:rsidRDefault="00D70ECD" w:rsidP="00E9723D">
            <w:pPr>
              <w:jc w:val="center"/>
              <w:rPr>
                <w:rFonts w:ascii="Arial" w:hAnsi="Arial" w:cs="Arial"/>
                <w:color w:val="auto"/>
                <w:sz w:val="20"/>
                <w:szCs w:val="20"/>
              </w:rPr>
            </w:pPr>
            <w:r w:rsidRPr="00E9723D">
              <w:rPr>
                <w:rFonts w:ascii="Arial" w:hAnsi="Arial" w:cs="Arial"/>
                <w:color w:val="auto"/>
                <w:sz w:val="20"/>
                <w:szCs w:val="20"/>
              </w:rPr>
              <w:t>379.839</w:t>
            </w:r>
          </w:p>
        </w:tc>
        <w:tc>
          <w:tcPr>
            <w:tcW w:w="1223" w:type="dxa"/>
            <w:tcBorders>
              <w:top w:val="single" w:sz="4" w:space="0" w:color="auto"/>
              <w:left w:val="nil"/>
              <w:bottom w:val="single" w:sz="4" w:space="0" w:color="auto"/>
              <w:right w:val="single" w:sz="4" w:space="0" w:color="auto"/>
            </w:tcBorders>
            <w:noWrap/>
            <w:vAlign w:val="center"/>
          </w:tcPr>
          <w:p w:rsidR="00D70ECD" w:rsidRPr="00F83367" w:rsidRDefault="00D70ECD" w:rsidP="00E9723D">
            <w:pPr>
              <w:jc w:val="center"/>
              <w:rPr>
                <w:rFonts w:ascii="Arial" w:hAnsi="Arial" w:cs="Arial"/>
                <w:color w:val="auto"/>
                <w:sz w:val="20"/>
                <w:szCs w:val="20"/>
              </w:rPr>
            </w:pPr>
            <w:r w:rsidRPr="00F83367">
              <w:rPr>
                <w:rFonts w:ascii="Arial" w:hAnsi="Arial" w:cs="Arial"/>
                <w:color w:val="auto"/>
                <w:sz w:val="20"/>
                <w:szCs w:val="20"/>
              </w:rPr>
              <w:t>430.180</w:t>
            </w:r>
          </w:p>
        </w:tc>
        <w:tc>
          <w:tcPr>
            <w:tcW w:w="1206" w:type="dxa"/>
            <w:tcBorders>
              <w:top w:val="single" w:sz="4" w:space="0" w:color="auto"/>
              <w:left w:val="nil"/>
              <w:bottom w:val="single" w:sz="4" w:space="0" w:color="auto"/>
              <w:right w:val="nil"/>
            </w:tcBorders>
            <w:noWrap/>
            <w:vAlign w:val="center"/>
          </w:tcPr>
          <w:p w:rsidR="00D70ECD" w:rsidRPr="00F83367" w:rsidRDefault="00D70ECD" w:rsidP="00E9723D">
            <w:pPr>
              <w:jc w:val="right"/>
              <w:rPr>
                <w:rFonts w:ascii="Arial" w:hAnsi="Arial" w:cs="Arial"/>
                <w:color w:val="auto"/>
                <w:sz w:val="20"/>
                <w:szCs w:val="20"/>
              </w:rPr>
            </w:pPr>
            <w:r w:rsidRPr="00F83367">
              <w:rPr>
                <w:rFonts w:ascii="Arial" w:hAnsi="Arial" w:cs="Arial"/>
                <w:color w:val="auto"/>
                <w:sz w:val="20"/>
                <w:szCs w:val="20"/>
              </w:rPr>
              <w:t>437.635</w:t>
            </w:r>
          </w:p>
        </w:tc>
        <w:tc>
          <w:tcPr>
            <w:tcW w:w="1350" w:type="dxa"/>
            <w:gridSpan w:val="2"/>
            <w:tcBorders>
              <w:top w:val="single" w:sz="4" w:space="0" w:color="auto"/>
              <w:left w:val="single" w:sz="4" w:space="0" w:color="auto"/>
              <w:bottom w:val="single" w:sz="4" w:space="0" w:color="auto"/>
              <w:right w:val="single" w:sz="4" w:space="0" w:color="auto"/>
            </w:tcBorders>
            <w:noWrap/>
            <w:vAlign w:val="center"/>
          </w:tcPr>
          <w:p w:rsidR="00D70ECD" w:rsidRPr="00F83367" w:rsidRDefault="00D70ECD" w:rsidP="00E9723D">
            <w:pPr>
              <w:jc w:val="center"/>
              <w:rPr>
                <w:rFonts w:ascii="Arial" w:hAnsi="Arial" w:cs="Arial"/>
                <w:color w:val="auto"/>
                <w:sz w:val="20"/>
                <w:szCs w:val="20"/>
              </w:rPr>
            </w:pPr>
            <w:r w:rsidRPr="00F83367">
              <w:rPr>
                <w:rFonts w:ascii="Arial" w:hAnsi="Arial" w:cs="Arial"/>
                <w:color w:val="auto"/>
                <w:sz w:val="20"/>
                <w:szCs w:val="20"/>
              </w:rPr>
              <w:t>358.200</w:t>
            </w:r>
          </w:p>
        </w:tc>
        <w:tc>
          <w:tcPr>
            <w:tcW w:w="1134" w:type="dxa"/>
            <w:tcBorders>
              <w:top w:val="single" w:sz="4" w:space="0" w:color="auto"/>
              <w:left w:val="nil"/>
              <w:bottom w:val="single" w:sz="4" w:space="0" w:color="auto"/>
              <w:right w:val="single" w:sz="4" w:space="0" w:color="auto"/>
            </w:tcBorders>
            <w:noWrap/>
            <w:vAlign w:val="center"/>
          </w:tcPr>
          <w:p w:rsidR="00D70ECD" w:rsidRPr="00F83367" w:rsidRDefault="00D70ECD" w:rsidP="00E9723D">
            <w:pPr>
              <w:jc w:val="center"/>
              <w:rPr>
                <w:rFonts w:ascii="Arial" w:hAnsi="Arial" w:cs="Arial"/>
                <w:color w:val="auto"/>
                <w:sz w:val="20"/>
                <w:szCs w:val="20"/>
              </w:rPr>
            </w:pPr>
            <w:r w:rsidRPr="00F83367">
              <w:rPr>
                <w:rFonts w:ascii="Arial" w:hAnsi="Arial" w:cs="Arial"/>
                <w:color w:val="auto"/>
                <w:sz w:val="20"/>
                <w:szCs w:val="20"/>
              </w:rPr>
              <w:t>355.000</w:t>
            </w:r>
          </w:p>
        </w:tc>
      </w:tr>
      <w:tr w:rsidR="00D70ECD" w:rsidRPr="00E9723D" w:rsidTr="0033483F">
        <w:trPr>
          <w:trHeight w:val="255"/>
        </w:trPr>
        <w:tc>
          <w:tcPr>
            <w:tcW w:w="1048"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324"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324"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223"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206"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134" w:type="dxa"/>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c>
          <w:tcPr>
            <w:tcW w:w="1350" w:type="dxa"/>
            <w:gridSpan w:val="2"/>
            <w:tcBorders>
              <w:top w:val="single" w:sz="4" w:space="0" w:color="auto"/>
              <w:left w:val="nil"/>
              <w:bottom w:val="nil"/>
              <w:right w:val="nil"/>
            </w:tcBorders>
            <w:noWrap/>
            <w:vAlign w:val="bottom"/>
          </w:tcPr>
          <w:p w:rsidR="00D70ECD" w:rsidRPr="00E9723D" w:rsidRDefault="00D70ECD" w:rsidP="00E9723D">
            <w:pPr>
              <w:rPr>
                <w:rFonts w:ascii="Arial" w:hAnsi="Arial" w:cs="Arial"/>
                <w:color w:val="auto"/>
                <w:sz w:val="20"/>
                <w:szCs w:val="20"/>
              </w:rPr>
            </w:pPr>
          </w:p>
        </w:tc>
      </w:tr>
    </w:tbl>
    <w:p w:rsidR="00D70ECD" w:rsidRPr="00F83367" w:rsidRDefault="00EE2FC6" w:rsidP="00F83367">
      <w:pPr>
        <w:jc w:val="both"/>
      </w:pPr>
      <w:r>
        <w:rPr>
          <w:noProof/>
        </w:rPr>
        <w:drawing>
          <wp:inline distT="0" distB="0" distL="0" distR="0">
            <wp:extent cx="5638800" cy="381000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638800" cy="3810000"/>
                    </a:xfrm>
                    <a:prstGeom prst="rect">
                      <a:avLst/>
                    </a:prstGeom>
                    <a:noFill/>
                    <a:ln w="9525">
                      <a:noFill/>
                      <a:miter lim="800000"/>
                      <a:headEnd/>
                      <a:tailEnd/>
                    </a:ln>
                  </pic:spPr>
                </pic:pic>
              </a:graphicData>
            </a:graphic>
          </wp:inline>
        </w:drawing>
      </w:r>
    </w:p>
    <w:p w:rsidR="00D70ECD" w:rsidRDefault="00D70ECD" w:rsidP="00E9723D">
      <w:pPr>
        <w:jc w:val="both"/>
      </w:pPr>
    </w:p>
    <w:p w:rsidR="00D70ECD" w:rsidRDefault="00D70ECD" w:rsidP="00E9723D">
      <w:pPr>
        <w:jc w:val="both"/>
      </w:pPr>
    </w:p>
    <w:p w:rsidR="00D70ECD" w:rsidRDefault="00D70ECD">
      <w:pPr>
        <w:pStyle w:val="Naslov3"/>
      </w:pPr>
      <w:r>
        <w:lastRenderedPageBreak/>
        <w:t>3.1.1. Prihodi  poslovanja</w:t>
      </w:r>
    </w:p>
    <w:p w:rsidR="00D70ECD" w:rsidRDefault="00D70ECD">
      <w:pPr>
        <w:tabs>
          <w:tab w:val="num" w:pos="0"/>
        </w:tabs>
        <w:jc w:val="both"/>
      </w:pPr>
    </w:p>
    <w:p w:rsidR="00D70ECD" w:rsidRDefault="00D70ECD" w:rsidP="00B0323B">
      <w:pPr>
        <w:tabs>
          <w:tab w:val="num" w:pos="0"/>
        </w:tabs>
        <w:jc w:val="both"/>
      </w:pPr>
      <w:r>
        <w:t xml:space="preserve">Prihodi od poslovanja projicirani su na istim postavkama kao i prihodi državnog proračuna, odnosno na temelju objavljenih makroekonomskih pokazatelja. U 2015. godini planirani su u svoti od 364.357.000 kuna  </w:t>
      </w:r>
      <w:r w:rsidRPr="00371EBC">
        <w:rPr>
          <w:b/>
          <w:bCs/>
        </w:rPr>
        <w:t xml:space="preserve">što </w:t>
      </w:r>
      <w:r w:rsidRPr="00F768EE">
        <w:rPr>
          <w:b/>
          <w:bCs/>
        </w:rPr>
        <w:t xml:space="preserve">je </w:t>
      </w:r>
      <w:r>
        <w:rPr>
          <w:b/>
          <w:bCs/>
        </w:rPr>
        <w:t>0,1</w:t>
      </w:r>
      <w:r w:rsidRPr="00F768EE">
        <w:rPr>
          <w:b/>
          <w:bCs/>
        </w:rPr>
        <w:t xml:space="preserve"> % </w:t>
      </w:r>
      <w:r>
        <w:rPr>
          <w:b/>
          <w:bCs/>
        </w:rPr>
        <w:t>više</w:t>
      </w:r>
      <w:r w:rsidRPr="00371EBC">
        <w:rPr>
          <w:b/>
          <w:bCs/>
        </w:rPr>
        <w:t xml:space="preserve"> nego što je procjena ostvarenja</w:t>
      </w:r>
      <w:r>
        <w:rPr>
          <w:b/>
          <w:bCs/>
        </w:rPr>
        <w:t xml:space="preserve"> u</w:t>
      </w:r>
      <w:r w:rsidRPr="00371EBC">
        <w:rPr>
          <w:b/>
          <w:bCs/>
        </w:rPr>
        <w:t xml:space="preserve"> Proračun</w:t>
      </w:r>
      <w:r>
        <w:rPr>
          <w:b/>
          <w:bCs/>
        </w:rPr>
        <w:t>u</w:t>
      </w:r>
      <w:r w:rsidRPr="00371EBC">
        <w:rPr>
          <w:b/>
          <w:bCs/>
        </w:rPr>
        <w:t xml:space="preserve"> za 201</w:t>
      </w:r>
      <w:r>
        <w:rPr>
          <w:b/>
          <w:bCs/>
        </w:rPr>
        <w:t>4</w:t>
      </w:r>
      <w:r w:rsidRPr="00371EBC">
        <w:rPr>
          <w:b/>
          <w:bCs/>
        </w:rPr>
        <w:t>. godinu</w:t>
      </w:r>
      <w:r w:rsidRPr="00371EBC">
        <w:rPr>
          <w:rStyle w:val="Referencafusnote"/>
          <w:b/>
          <w:bCs/>
        </w:rPr>
        <w:footnoteReference w:id="5"/>
      </w:r>
      <w:r w:rsidRPr="00371EBC">
        <w:rPr>
          <w:b/>
          <w:bCs/>
        </w:rPr>
        <w:t>.</w:t>
      </w:r>
      <w:r>
        <w:t xml:space="preserve"> Prihodi poslovanja čine 83% ukupno planiranih prihoda i primitaka, a uključuju:</w:t>
      </w:r>
    </w:p>
    <w:p w:rsidR="00D70ECD" w:rsidRDefault="00D70ECD">
      <w:pPr>
        <w:numPr>
          <w:ilvl w:val="0"/>
          <w:numId w:val="5"/>
        </w:numPr>
        <w:jc w:val="both"/>
      </w:pPr>
      <w:r>
        <w:t xml:space="preserve">Prihode od poreza </w:t>
      </w:r>
    </w:p>
    <w:p w:rsidR="00D70ECD" w:rsidRDefault="00D70ECD">
      <w:pPr>
        <w:numPr>
          <w:ilvl w:val="0"/>
          <w:numId w:val="5"/>
        </w:numPr>
        <w:jc w:val="both"/>
      </w:pPr>
      <w:r>
        <w:t xml:space="preserve">Pomoći </w:t>
      </w:r>
    </w:p>
    <w:p w:rsidR="00D70ECD" w:rsidRDefault="00D70ECD">
      <w:pPr>
        <w:numPr>
          <w:ilvl w:val="0"/>
          <w:numId w:val="5"/>
        </w:numPr>
        <w:jc w:val="both"/>
      </w:pPr>
      <w:r>
        <w:t xml:space="preserve">Prihode od imovine </w:t>
      </w:r>
    </w:p>
    <w:p w:rsidR="00D70ECD" w:rsidRDefault="00D70ECD">
      <w:pPr>
        <w:numPr>
          <w:ilvl w:val="0"/>
          <w:numId w:val="5"/>
        </w:numPr>
        <w:jc w:val="both"/>
      </w:pPr>
      <w:r>
        <w:t xml:space="preserve">Prihode od administrativnih pristojbi i po posebnim propisima </w:t>
      </w:r>
    </w:p>
    <w:p w:rsidR="00D70ECD" w:rsidRDefault="00D70ECD">
      <w:pPr>
        <w:numPr>
          <w:ilvl w:val="0"/>
          <w:numId w:val="5"/>
        </w:numPr>
        <w:jc w:val="both"/>
      </w:pPr>
      <w:r>
        <w:t>Ostale prihode (Prihodi od: prodaje proizvoda, robe te pruženih usluga, prihodi od donacija, naplaćenih kazni, upravnih mjera i ostali prihodi)</w:t>
      </w:r>
    </w:p>
    <w:p w:rsidR="00D70ECD" w:rsidRDefault="00D70ECD">
      <w:pPr>
        <w:tabs>
          <w:tab w:val="num" w:pos="0"/>
        </w:tabs>
        <w:jc w:val="both"/>
      </w:pPr>
    </w:p>
    <w:p w:rsidR="00D70ECD" w:rsidRDefault="00D70ECD">
      <w:pPr>
        <w:ind w:left="360" w:hanging="360"/>
        <w:jc w:val="both"/>
        <w:rPr>
          <w:b/>
          <w:bCs/>
        </w:rPr>
      </w:pPr>
      <w:r>
        <w:rPr>
          <w:b/>
          <w:bCs/>
        </w:rPr>
        <w:t>3.1.2.  Prihodi od poreza</w:t>
      </w:r>
    </w:p>
    <w:p w:rsidR="00D70ECD" w:rsidRDefault="00D70ECD">
      <w:pPr>
        <w:tabs>
          <w:tab w:val="num" w:pos="0"/>
        </w:tabs>
        <w:jc w:val="both"/>
        <w:rPr>
          <w:b/>
          <w:bCs/>
        </w:rPr>
      </w:pPr>
    </w:p>
    <w:p w:rsidR="00D70ECD" w:rsidRDefault="00D70ECD" w:rsidP="00B0323B">
      <w:pPr>
        <w:tabs>
          <w:tab w:val="num" w:pos="0"/>
        </w:tabs>
        <w:jc w:val="both"/>
      </w:pPr>
      <w:r>
        <w:rPr>
          <w:b/>
          <w:bCs/>
        </w:rPr>
        <w:tab/>
      </w:r>
      <w:r>
        <w:t xml:space="preserve">Prihodi od poreza u 2015. godini planiraju se ostvariti u iznosu od 136.905.000 kuna što predstavlja </w:t>
      </w:r>
      <w:r w:rsidRPr="00F768EE">
        <w:t xml:space="preserve">smanjenje od </w:t>
      </w:r>
      <w:r>
        <w:t>7,6</w:t>
      </w:r>
      <w:r w:rsidRPr="00F768EE">
        <w:t xml:space="preserve"> %</w:t>
      </w:r>
      <w:r>
        <w:t xml:space="preserve"> u odnosu na prethodnu godinu. Projicirani rast ovih prihoda u 2016. godini iznosi 2,4 </w:t>
      </w:r>
      <w:r w:rsidRPr="00F768EE">
        <w:t>%,</w:t>
      </w:r>
      <w:r>
        <w:t xml:space="preserve"> a u 2017. godini projicirani rast je 2,7 </w:t>
      </w:r>
      <w:r w:rsidRPr="00AF556C">
        <w:t>%.</w:t>
      </w:r>
      <w:r>
        <w:t xml:space="preserve"> Ova vrsta prihoda sastoji se od dvije grupe poreza. Jednu čine gradski porezi a drugu takozvani zajednički porezi koji se dijele između grada, županije i države. Prihode od pojedine vrste poreza planirali smo na temelju trenutno važeće zakonske regulative, analize ostvarenja u prethodnim godinama i smjernica Ministarstva financija.</w:t>
      </w:r>
    </w:p>
    <w:p w:rsidR="00D70ECD" w:rsidRDefault="00D70ECD" w:rsidP="00B0323B">
      <w:pPr>
        <w:tabs>
          <w:tab w:val="num" w:pos="0"/>
        </w:tabs>
        <w:jc w:val="both"/>
      </w:pPr>
    </w:p>
    <w:tbl>
      <w:tblPr>
        <w:tblW w:w="8789" w:type="dxa"/>
        <w:tblInd w:w="108" w:type="dxa"/>
        <w:tblLook w:val="0000"/>
      </w:tblPr>
      <w:tblGrid>
        <w:gridCol w:w="1184"/>
        <w:gridCol w:w="1324"/>
        <w:gridCol w:w="1324"/>
        <w:gridCol w:w="1223"/>
        <w:gridCol w:w="1206"/>
        <w:gridCol w:w="1134"/>
        <w:gridCol w:w="1394"/>
      </w:tblGrid>
      <w:tr w:rsidR="00D70ECD" w:rsidRPr="00C5635B" w:rsidTr="0033483F">
        <w:trPr>
          <w:trHeight w:val="499"/>
        </w:trPr>
        <w:tc>
          <w:tcPr>
            <w:tcW w:w="8789" w:type="dxa"/>
            <w:gridSpan w:val="7"/>
            <w:tcBorders>
              <w:top w:val="nil"/>
              <w:left w:val="nil"/>
              <w:bottom w:val="single" w:sz="4" w:space="0" w:color="auto"/>
              <w:right w:val="nil"/>
            </w:tcBorders>
            <w:noWrap/>
            <w:vAlign w:val="center"/>
          </w:tcPr>
          <w:p w:rsidR="00D70ECD" w:rsidRPr="00C5635B" w:rsidRDefault="00D70ECD" w:rsidP="00C5635B">
            <w:pPr>
              <w:rPr>
                <w:rFonts w:ascii="Arial" w:hAnsi="Arial" w:cs="Arial"/>
                <w:b/>
                <w:bCs/>
                <w:color w:val="auto"/>
                <w:sz w:val="20"/>
                <w:szCs w:val="20"/>
              </w:rPr>
            </w:pPr>
            <w:r w:rsidRPr="00C5635B">
              <w:rPr>
                <w:rFonts w:ascii="Arial" w:hAnsi="Arial" w:cs="Arial"/>
                <w:b/>
                <w:bCs/>
                <w:color w:val="auto"/>
                <w:sz w:val="20"/>
                <w:szCs w:val="20"/>
              </w:rPr>
              <w:t>UKUPNI  PRIHODI  OD  POREZA                                                            (u 000 kuna)</w:t>
            </w:r>
          </w:p>
        </w:tc>
      </w:tr>
      <w:tr w:rsidR="00D70ECD" w:rsidRPr="00C5635B" w:rsidTr="0033483F">
        <w:trPr>
          <w:trHeight w:val="660"/>
        </w:trPr>
        <w:tc>
          <w:tcPr>
            <w:tcW w:w="1184" w:type="dxa"/>
            <w:tcBorders>
              <w:top w:val="nil"/>
              <w:left w:val="single" w:sz="4" w:space="0" w:color="auto"/>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Ostvarenje  2011.</w:t>
            </w:r>
          </w:p>
        </w:tc>
        <w:tc>
          <w:tcPr>
            <w:tcW w:w="1324"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Ostvarenje       2012.</w:t>
            </w:r>
          </w:p>
        </w:tc>
        <w:tc>
          <w:tcPr>
            <w:tcW w:w="1324"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Ostvarenje 2013.</w:t>
            </w:r>
          </w:p>
        </w:tc>
        <w:tc>
          <w:tcPr>
            <w:tcW w:w="1223"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Projekcija  2014.</w:t>
            </w:r>
          </w:p>
        </w:tc>
        <w:tc>
          <w:tcPr>
            <w:tcW w:w="1206"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Plan         2015.</w:t>
            </w:r>
          </w:p>
        </w:tc>
        <w:tc>
          <w:tcPr>
            <w:tcW w:w="1134"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Plan         2016.</w:t>
            </w:r>
          </w:p>
        </w:tc>
        <w:tc>
          <w:tcPr>
            <w:tcW w:w="1394" w:type="dxa"/>
            <w:tcBorders>
              <w:top w:val="nil"/>
              <w:left w:val="nil"/>
              <w:bottom w:val="single" w:sz="4" w:space="0" w:color="auto"/>
              <w:right w:val="single" w:sz="4" w:space="0" w:color="auto"/>
            </w:tcBorders>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Plan         2017.</w:t>
            </w:r>
          </w:p>
        </w:tc>
      </w:tr>
      <w:tr w:rsidR="00D70ECD" w:rsidRPr="00C5635B" w:rsidTr="0033483F">
        <w:trPr>
          <w:trHeight w:val="342"/>
        </w:trPr>
        <w:tc>
          <w:tcPr>
            <w:tcW w:w="1184" w:type="dxa"/>
            <w:tcBorders>
              <w:top w:val="nil"/>
              <w:left w:val="single" w:sz="4" w:space="0" w:color="auto"/>
              <w:bottom w:val="single" w:sz="4" w:space="0" w:color="auto"/>
              <w:right w:val="single" w:sz="4" w:space="0" w:color="auto"/>
            </w:tcBorders>
            <w:noWrap/>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122.216</w:t>
            </w:r>
          </w:p>
        </w:tc>
        <w:tc>
          <w:tcPr>
            <w:tcW w:w="1324" w:type="dxa"/>
            <w:tcBorders>
              <w:top w:val="nil"/>
              <w:left w:val="nil"/>
              <w:bottom w:val="single" w:sz="4" w:space="0" w:color="auto"/>
              <w:right w:val="single" w:sz="4" w:space="0" w:color="auto"/>
            </w:tcBorders>
            <w:noWrap/>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137.495</w:t>
            </w:r>
          </w:p>
        </w:tc>
        <w:tc>
          <w:tcPr>
            <w:tcW w:w="1324" w:type="dxa"/>
            <w:tcBorders>
              <w:top w:val="nil"/>
              <w:left w:val="nil"/>
              <w:bottom w:val="single" w:sz="4" w:space="0" w:color="auto"/>
              <w:right w:val="single" w:sz="4" w:space="0" w:color="auto"/>
            </w:tcBorders>
            <w:noWrap/>
            <w:vAlign w:val="center"/>
          </w:tcPr>
          <w:p w:rsidR="00D70ECD" w:rsidRPr="00C5635B" w:rsidRDefault="00D70ECD" w:rsidP="00C5635B">
            <w:pPr>
              <w:jc w:val="center"/>
              <w:rPr>
                <w:rFonts w:ascii="Arial" w:hAnsi="Arial" w:cs="Arial"/>
                <w:color w:val="auto"/>
                <w:sz w:val="20"/>
                <w:szCs w:val="20"/>
              </w:rPr>
            </w:pPr>
            <w:r w:rsidRPr="00C5635B">
              <w:rPr>
                <w:rFonts w:ascii="Arial" w:hAnsi="Arial" w:cs="Arial"/>
                <w:color w:val="auto"/>
                <w:sz w:val="20"/>
                <w:szCs w:val="20"/>
              </w:rPr>
              <w:t>141.761</w:t>
            </w:r>
          </w:p>
        </w:tc>
        <w:tc>
          <w:tcPr>
            <w:tcW w:w="1223" w:type="dxa"/>
            <w:tcBorders>
              <w:top w:val="nil"/>
              <w:left w:val="nil"/>
              <w:bottom w:val="single" w:sz="4" w:space="0" w:color="auto"/>
              <w:right w:val="single" w:sz="4" w:space="0" w:color="auto"/>
            </w:tcBorders>
            <w:noWrap/>
            <w:vAlign w:val="center"/>
          </w:tcPr>
          <w:p w:rsidR="00D70ECD" w:rsidRPr="00680626" w:rsidRDefault="00D70ECD" w:rsidP="00C5635B">
            <w:pPr>
              <w:jc w:val="center"/>
              <w:rPr>
                <w:rFonts w:ascii="Arial" w:hAnsi="Arial" w:cs="Arial"/>
                <w:color w:val="auto"/>
                <w:sz w:val="20"/>
                <w:szCs w:val="20"/>
                <w:highlight w:val="yellow"/>
              </w:rPr>
            </w:pPr>
            <w:r w:rsidRPr="00EB38D9">
              <w:rPr>
                <w:rFonts w:ascii="Arial" w:hAnsi="Arial" w:cs="Arial"/>
                <w:color w:val="auto"/>
                <w:sz w:val="20"/>
                <w:szCs w:val="20"/>
              </w:rPr>
              <w:t>148.227</w:t>
            </w:r>
          </w:p>
        </w:tc>
        <w:tc>
          <w:tcPr>
            <w:tcW w:w="1206" w:type="dxa"/>
            <w:tcBorders>
              <w:top w:val="nil"/>
              <w:left w:val="nil"/>
              <w:bottom w:val="single" w:sz="4" w:space="0" w:color="auto"/>
              <w:right w:val="single" w:sz="4" w:space="0" w:color="auto"/>
            </w:tcBorders>
            <w:noWrap/>
            <w:vAlign w:val="center"/>
          </w:tcPr>
          <w:p w:rsidR="00D70ECD" w:rsidRPr="00EB38D9" w:rsidRDefault="00D70ECD" w:rsidP="00C5635B">
            <w:pPr>
              <w:jc w:val="center"/>
              <w:rPr>
                <w:rFonts w:ascii="Arial" w:hAnsi="Arial" w:cs="Arial"/>
                <w:color w:val="auto"/>
                <w:sz w:val="20"/>
                <w:szCs w:val="20"/>
              </w:rPr>
            </w:pPr>
            <w:r w:rsidRPr="00EB38D9">
              <w:rPr>
                <w:rFonts w:ascii="Arial" w:hAnsi="Arial" w:cs="Arial"/>
                <w:color w:val="auto"/>
                <w:sz w:val="20"/>
                <w:szCs w:val="20"/>
              </w:rPr>
              <w:t>136.905</w:t>
            </w:r>
          </w:p>
        </w:tc>
        <w:tc>
          <w:tcPr>
            <w:tcW w:w="1134" w:type="dxa"/>
            <w:tcBorders>
              <w:top w:val="nil"/>
              <w:left w:val="nil"/>
              <w:bottom w:val="single" w:sz="4" w:space="0" w:color="auto"/>
              <w:right w:val="single" w:sz="4" w:space="0" w:color="auto"/>
            </w:tcBorders>
            <w:noWrap/>
            <w:vAlign w:val="center"/>
          </w:tcPr>
          <w:p w:rsidR="00D70ECD" w:rsidRPr="00EB38D9" w:rsidRDefault="00D70ECD" w:rsidP="00C5635B">
            <w:pPr>
              <w:jc w:val="center"/>
              <w:rPr>
                <w:rFonts w:ascii="Arial" w:hAnsi="Arial" w:cs="Arial"/>
                <w:color w:val="auto"/>
                <w:sz w:val="20"/>
                <w:szCs w:val="20"/>
              </w:rPr>
            </w:pPr>
            <w:r w:rsidRPr="00EB38D9">
              <w:rPr>
                <w:rFonts w:ascii="Arial" w:hAnsi="Arial" w:cs="Arial"/>
                <w:color w:val="auto"/>
                <w:sz w:val="20"/>
                <w:szCs w:val="20"/>
              </w:rPr>
              <w:t>140.163</w:t>
            </w:r>
          </w:p>
        </w:tc>
        <w:tc>
          <w:tcPr>
            <w:tcW w:w="1394" w:type="dxa"/>
            <w:tcBorders>
              <w:top w:val="nil"/>
              <w:left w:val="nil"/>
              <w:bottom w:val="single" w:sz="4" w:space="0" w:color="auto"/>
              <w:right w:val="single" w:sz="4" w:space="0" w:color="auto"/>
            </w:tcBorders>
            <w:noWrap/>
            <w:vAlign w:val="center"/>
          </w:tcPr>
          <w:p w:rsidR="00D70ECD" w:rsidRPr="00EB38D9" w:rsidRDefault="00D70ECD" w:rsidP="00C5635B">
            <w:pPr>
              <w:jc w:val="center"/>
              <w:rPr>
                <w:rFonts w:ascii="Arial" w:hAnsi="Arial" w:cs="Arial"/>
                <w:color w:val="auto"/>
                <w:sz w:val="20"/>
                <w:szCs w:val="20"/>
              </w:rPr>
            </w:pPr>
            <w:r w:rsidRPr="00EB38D9">
              <w:rPr>
                <w:rFonts w:ascii="Arial" w:hAnsi="Arial" w:cs="Arial"/>
                <w:color w:val="auto"/>
                <w:sz w:val="20"/>
                <w:szCs w:val="20"/>
              </w:rPr>
              <w:t>143.924</w:t>
            </w:r>
          </w:p>
        </w:tc>
      </w:tr>
    </w:tbl>
    <w:p w:rsidR="00D70ECD" w:rsidRPr="00871A2E" w:rsidRDefault="00EE2FC6" w:rsidP="00B0323B">
      <w:pPr>
        <w:pStyle w:val="Uvuenotijeloteksta"/>
        <w:tabs>
          <w:tab w:val="num" w:pos="0"/>
        </w:tabs>
        <w:ind w:left="0" w:firstLine="0"/>
        <w:jc w:val="both"/>
      </w:pPr>
      <w:r>
        <w:rPr>
          <w:noProof/>
        </w:rPr>
        <w:drawing>
          <wp:inline distT="0" distB="0" distL="0" distR="0">
            <wp:extent cx="5670550" cy="35433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70550" cy="3543300"/>
                    </a:xfrm>
                    <a:prstGeom prst="rect">
                      <a:avLst/>
                    </a:prstGeom>
                    <a:noFill/>
                    <a:ln w="9525">
                      <a:noFill/>
                      <a:miter lim="800000"/>
                      <a:headEnd/>
                      <a:tailEnd/>
                    </a:ln>
                  </pic:spPr>
                </pic:pic>
              </a:graphicData>
            </a:graphic>
          </wp:inline>
        </w:drawing>
      </w:r>
    </w:p>
    <w:p w:rsidR="00D70ECD" w:rsidRDefault="00D70ECD" w:rsidP="00B0323B">
      <w:pPr>
        <w:pStyle w:val="Uvuenotijeloteksta"/>
        <w:tabs>
          <w:tab w:val="num" w:pos="0"/>
        </w:tabs>
        <w:ind w:left="0" w:firstLine="0"/>
        <w:jc w:val="both"/>
      </w:pPr>
      <w:r>
        <w:lastRenderedPageBreak/>
        <w:tab/>
        <w:t xml:space="preserve">Prihodi od poreza i prireza na dohodak u 2015. godini planirani su u svoti od 106.716.000 kuna što je za </w:t>
      </w:r>
      <w:r w:rsidRPr="00EB38D9">
        <w:t>9,3</w:t>
      </w:r>
      <w:r>
        <w:t xml:space="preserve"> % manje od planiranog zadnjim rebalansom u 2014.godini. Smanjenje je nastalo uslijed povećanja neoporezivog praga i promjena stopa u razredima oporezivanja dohotka</w:t>
      </w:r>
    </w:p>
    <w:p w:rsidR="00D70ECD" w:rsidRDefault="00D70ECD" w:rsidP="00B0323B">
      <w:pPr>
        <w:pStyle w:val="Uvuenotijeloteksta"/>
        <w:tabs>
          <w:tab w:val="num" w:pos="0"/>
        </w:tabs>
        <w:ind w:left="0" w:firstLine="0"/>
        <w:jc w:val="both"/>
      </w:pPr>
    </w:p>
    <w:p w:rsidR="00D70ECD" w:rsidRDefault="00D70ECD" w:rsidP="00B0323B">
      <w:pPr>
        <w:pStyle w:val="Uvuenotijeloteksta"/>
        <w:tabs>
          <w:tab w:val="num" w:pos="0"/>
        </w:tabs>
        <w:ind w:left="0" w:firstLine="0"/>
        <w:jc w:val="both"/>
      </w:pPr>
      <w:r>
        <w:tab/>
        <w:t>Projicirani rast prihoda od poreza na dohodak u 2016. godini iznosi 1,5%, a u 2017. godini 2,3 % u odnosu na prethodnu.</w:t>
      </w:r>
    </w:p>
    <w:p w:rsidR="00D70ECD" w:rsidRDefault="00D70ECD" w:rsidP="00B0323B">
      <w:pPr>
        <w:pStyle w:val="Uvuenotijeloteksta"/>
        <w:tabs>
          <w:tab w:val="num" w:pos="0"/>
        </w:tabs>
        <w:ind w:left="0" w:firstLine="0"/>
        <w:jc w:val="both"/>
      </w:pPr>
    </w:p>
    <w:p w:rsidR="00D70ECD" w:rsidRDefault="00D70ECD" w:rsidP="00B0323B">
      <w:pPr>
        <w:pStyle w:val="Uvuenotijeloteksta"/>
        <w:tabs>
          <w:tab w:val="num" w:pos="0"/>
        </w:tabs>
        <w:ind w:left="0" w:firstLine="0"/>
        <w:jc w:val="both"/>
      </w:pPr>
      <w:r>
        <w:tab/>
        <w:t>Porez i prirez na dohodak vrlo su značajni prihodi proračuna koji čine 24,8 % ukupno planiranih prihoda proračuna.</w:t>
      </w:r>
    </w:p>
    <w:p w:rsidR="00D70ECD" w:rsidRDefault="00D70ECD" w:rsidP="00B0323B">
      <w:pPr>
        <w:pStyle w:val="Uvuenotijeloteksta"/>
        <w:tabs>
          <w:tab w:val="num" w:pos="0"/>
        </w:tabs>
        <w:ind w:left="0" w:firstLine="0"/>
        <w:jc w:val="both"/>
      </w:pPr>
    </w:p>
    <w:tbl>
      <w:tblPr>
        <w:tblW w:w="8750" w:type="dxa"/>
        <w:tblInd w:w="108" w:type="dxa"/>
        <w:tblLook w:val="0000"/>
      </w:tblPr>
      <w:tblGrid>
        <w:gridCol w:w="1184"/>
        <w:gridCol w:w="1324"/>
        <w:gridCol w:w="1324"/>
        <w:gridCol w:w="1223"/>
        <w:gridCol w:w="1206"/>
        <w:gridCol w:w="1242"/>
        <w:gridCol w:w="1275"/>
      </w:tblGrid>
      <w:tr w:rsidR="00D70ECD" w:rsidRPr="00A436AE" w:rsidTr="00A9530A">
        <w:trPr>
          <w:trHeight w:val="499"/>
        </w:trPr>
        <w:tc>
          <w:tcPr>
            <w:tcW w:w="8750" w:type="dxa"/>
            <w:gridSpan w:val="7"/>
            <w:tcBorders>
              <w:top w:val="nil"/>
              <w:left w:val="nil"/>
              <w:bottom w:val="single" w:sz="4" w:space="0" w:color="auto"/>
              <w:right w:val="nil"/>
            </w:tcBorders>
            <w:noWrap/>
            <w:vAlign w:val="center"/>
          </w:tcPr>
          <w:p w:rsidR="00D70ECD" w:rsidRPr="00A436AE" w:rsidRDefault="00D70ECD" w:rsidP="00A436AE">
            <w:pPr>
              <w:rPr>
                <w:rFonts w:ascii="Arial" w:hAnsi="Arial" w:cs="Arial"/>
                <w:b/>
                <w:bCs/>
                <w:color w:val="auto"/>
                <w:sz w:val="20"/>
                <w:szCs w:val="20"/>
              </w:rPr>
            </w:pPr>
            <w:r w:rsidRPr="00A436AE">
              <w:rPr>
                <w:rFonts w:ascii="Arial" w:hAnsi="Arial" w:cs="Arial"/>
                <w:b/>
                <w:bCs/>
                <w:color w:val="auto"/>
                <w:sz w:val="20"/>
                <w:szCs w:val="20"/>
              </w:rPr>
              <w:t>PRIHODI OD POREZA I PRIREZA NA DOHODAK                                    (u 000 kuna)</w:t>
            </w:r>
          </w:p>
        </w:tc>
      </w:tr>
      <w:tr w:rsidR="00D70ECD" w:rsidRPr="00A436AE" w:rsidTr="00A9530A">
        <w:trPr>
          <w:trHeight w:val="600"/>
        </w:trPr>
        <w:tc>
          <w:tcPr>
            <w:tcW w:w="1156" w:type="dxa"/>
            <w:tcBorders>
              <w:top w:val="single" w:sz="4" w:space="0" w:color="auto"/>
              <w:left w:val="single" w:sz="4" w:space="0" w:color="auto"/>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Ostvarenje  2011.</w:t>
            </w:r>
          </w:p>
        </w:tc>
        <w:tc>
          <w:tcPr>
            <w:tcW w:w="1324"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Ostvarenje  2012.</w:t>
            </w:r>
          </w:p>
        </w:tc>
        <w:tc>
          <w:tcPr>
            <w:tcW w:w="1324"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Ostvarenje       2013.</w:t>
            </w:r>
          </w:p>
        </w:tc>
        <w:tc>
          <w:tcPr>
            <w:tcW w:w="1223"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Projekcija  2014.</w:t>
            </w:r>
          </w:p>
        </w:tc>
        <w:tc>
          <w:tcPr>
            <w:tcW w:w="1206"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Plan         2015.</w:t>
            </w:r>
          </w:p>
        </w:tc>
        <w:tc>
          <w:tcPr>
            <w:tcW w:w="1242"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Plan         2016.</w:t>
            </w:r>
          </w:p>
        </w:tc>
        <w:tc>
          <w:tcPr>
            <w:tcW w:w="1275" w:type="dxa"/>
            <w:tcBorders>
              <w:top w:val="single" w:sz="4" w:space="0" w:color="auto"/>
              <w:left w:val="nil"/>
              <w:bottom w:val="single" w:sz="4" w:space="0" w:color="auto"/>
              <w:right w:val="single" w:sz="4" w:space="0" w:color="auto"/>
            </w:tcBorders>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Plan         2017.</w:t>
            </w:r>
          </w:p>
        </w:tc>
      </w:tr>
      <w:tr w:rsidR="00D70ECD" w:rsidRPr="00A436AE" w:rsidTr="00A9530A">
        <w:trPr>
          <w:trHeight w:val="342"/>
        </w:trPr>
        <w:tc>
          <w:tcPr>
            <w:tcW w:w="1156" w:type="dxa"/>
            <w:tcBorders>
              <w:top w:val="single" w:sz="4" w:space="0" w:color="auto"/>
              <w:left w:val="single" w:sz="4" w:space="0" w:color="auto"/>
              <w:bottom w:val="single" w:sz="4" w:space="0" w:color="auto"/>
              <w:right w:val="single" w:sz="4" w:space="0" w:color="auto"/>
            </w:tcBorders>
            <w:noWrap/>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102.369</w:t>
            </w:r>
          </w:p>
        </w:tc>
        <w:tc>
          <w:tcPr>
            <w:tcW w:w="1324" w:type="dxa"/>
            <w:tcBorders>
              <w:top w:val="single" w:sz="4" w:space="0" w:color="auto"/>
              <w:left w:val="nil"/>
              <w:bottom w:val="single" w:sz="4" w:space="0" w:color="auto"/>
              <w:right w:val="single" w:sz="4" w:space="0" w:color="auto"/>
            </w:tcBorders>
            <w:noWrap/>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109.863</w:t>
            </w:r>
          </w:p>
        </w:tc>
        <w:tc>
          <w:tcPr>
            <w:tcW w:w="1324" w:type="dxa"/>
            <w:tcBorders>
              <w:top w:val="single" w:sz="4" w:space="0" w:color="auto"/>
              <w:left w:val="nil"/>
              <w:bottom w:val="single" w:sz="4" w:space="0" w:color="auto"/>
              <w:right w:val="nil"/>
            </w:tcBorders>
            <w:noWrap/>
            <w:vAlign w:val="center"/>
          </w:tcPr>
          <w:p w:rsidR="00D70ECD" w:rsidRPr="00A436AE" w:rsidRDefault="00D70ECD" w:rsidP="00A436AE">
            <w:pPr>
              <w:jc w:val="center"/>
              <w:rPr>
                <w:rFonts w:ascii="Arial" w:hAnsi="Arial" w:cs="Arial"/>
                <w:color w:val="auto"/>
                <w:sz w:val="20"/>
                <w:szCs w:val="20"/>
              </w:rPr>
            </w:pPr>
            <w:r w:rsidRPr="00A436AE">
              <w:rPr>
                <w:rFonts w:ascii="Arial" w:hAnsi="Arial" w:cs="Arial"/>
                <w:color w:val="auto"/>
                <w:sz w:val="20"/>
                <w:szCs w:val="20"/>
              </w:rPr>
              <w:t>116.287</w:t>
            </w:r>
          </w:p>
        </w:tc>
        <w:tc>
          <w:tcPr>
            <w:tcW w:w="1223" w:type="dxa"/>
            <w:tcBorders>
              <w:top w:val="single" w:sz="4" w:space="0" w:color="auto"/>
              <w:left w:val="single" w:sz="4" w:space="0" w:color="auto"/>
              <w:bottom w:val="single" w:sz="4" w:space="0" w:color="auto"/>
              <w:right w:val="single" w:sz="4" w:space="0" w:color="auto"/>
            </w:tcBorders>
            <w:noWrap/>
            <w:vAlign w:val="center"/>
          </w:tcPr>
          <w:p w:rsidR="00D70ECD" w:rsidRPr="00EB38D9" w:rsidRDefault="00D70ECD" w:rsidP="00A436AE">
            <w:pPr>
              <w:jc w:val="center"/>
              <w:rPr>
                <w:rFonts w:ascii="Arial" w:hAnsi="Arial" w:cs="Arial"/>
                <w:color w:val="auto"/>
                <w:sz w:val="20"/>
                <w:szCs w:val="20"/>
              </w:rPr>
            </w:pPr>
            <w:r w:rsidRPr="00EB38D9">
              <w:rPr>
                <w:rFonts w:ascii="Arial" w:hAnsi="Arial" w:cs="Arial"/>
                <w:color w:val="auto"/>
                <w:sz w:val="20"/>
                <w:szCs w:val="20"/>
              </w:rPr>
              <w:t>117.627</w:t>
            </w:r>
          </w:p>
        </w:tc>
        <w:tc>
          <w:tcPr>
            <w:tcW w:w="1206" w:type="dxa"/>
            <w:tcBorders>
              <w:top w:val="single" w:sz="4" w:space="0" w:color="auto"/>
              <w:left w:val="nil"/>
              <w:bottom w:val="single" w:sz="4" w:space="0" w:color="auto"/>
              <w:right w:val="single" w:sz="4" w:space="0" w:color="auto"/>
            </w:tcBorders>
            <w:noWrap/>
            <w:vAlign w:val="center"/>
          </w:tcPr>
          <w:p w:rsidR="00D70ECD" w:rsidRPr="00EB38D9" w:rsidRDefault="00D70ECD" w:rsidP="00A436AE">
            <w:pPr>
              <w:jc w:val="center"/>
              <w:rPr>
                <w:rFonts w:ascii="Arial" w:hAnsi="Arial" w:cs="Arial"/>
                <w:color w:val="auto"/>
                <w:sz w:val="20"/>
                <w:szCs w:val="20"/>
              </w:rPr>
            </w:pPr>
            <w:r w:rsidRPr="00EB38D9">
              <w:rPr>
                <w:rFonts w:ascii="Arial" w:hAnsi="Arial" w:cs="Arial"/>
                <w:color w:val="auto"/>
                <w:sz w:val="20"/>
                <w:szCs w:val="20"/>
              </w:rPr>
              <w:t>106.716</w:t>
            </w:r>
          </w:p>
        </w:tc>
        <w:tc>
          <w:tcPr>
            <w:tcW w:w="1242" w:type="dxa"/>
            <w:tcBorders>
              <w:top w:val="single" w:sz="4" w:space="0" w:color="auto"/>
              <w:left w:val="nil"/>
              <w:bottom w:val="single" w:sz="4" w:space="0" w:color="auto"/>
              <w:right w:val="single" w:sz="4" w:space="0" w:color="auto"/>
            </w:tcBorders>
            <w:noWrap/>
            <w:vAlign w:val="center"/>
          </w:tcPr>
          <w:p w:rsidR="00D70ECD" w:rsidRPr="00EB38D9" w:rsidRDefault="00D70ECD" w:rsidP="00A436AE">
            <w:pPr>
              <w:jc w:val="center"/>
              <w:rPr>
                <w:rFonts w:ascii="Arial" w:hAnsi="Arial" w:cs="Arial"/>
                <w:color w:val="auto"/>
                <w:sz w:val="20"/>
                <w:szCs w:val="20"/>
              </w:rPr>
            </w:pPr>
            <w:r w:rsidRPr="00EB38D9">
              <w:rPr>
                <w:rFonts w:ascii="Arial" w:hAnsi="Arial" w:cs="Arial"/>
                <w:color w:val="auto"/>
                <w:sz w:val="20"/>
                <w:szCs w:val="20"/>
              </w:rPr>
              <w:t>108.356</w:t>
            </w:r>
          </w:p>
        </w:tc>
        <w:tc>
          <w:tcPr>
            <w:tcW w:w="1275" w:type="dxa"/>
            <w:tcBorders>
              <w:top w:val="single" w:sz="4" w:space="0" w:color="auto"/>
              <w:left w:val="nil"/>
              <w:bottom w:val="single" w:sz="4" w:space="0" w:color="auto"/>
              <w:right w:val="single" w:sz="4" w:space="0" w:color="auto"/>
            </w:tcBorders>
            <w:noWrap/>
            <w:vAlign w:val="center"/>
          </w:tcPr>
          <w:p w:rsidR="00D70ECD" w:rsidRPr="00EB38D9" w:rsidRDefault="00D70ECD" w:rsidP="00A436AE">
            <w:pPr>
              <w:jc w:val="center"/>
              <w:rPr>
                <w:rFonts w:ascii="Arial" w:hAnsi="Arial" w:cs="Arial"/>
                <w:color w:val="auto"/>
                <w:sz w:val="20"/>
                <w:szCs w:val="20"/>
              </w:rPr>
            </w:pPr>
            <w:r w:rsidRPr="00EB38D9">
              <w:rPr>
                <w:rFonts w:ascii="Arial" w:hAnsi="Arial" w:cs="Arial"/>
                <w:color w:val="auto"/>
                <w:sz w:val="20"/>
                <w:szCs w:val="20"/>
              </w:rPr>
              <w:t>110.856</w:t>
            </w:r>
          </w:p>
        </w:tc>
      </w:tr>
      <w:tr w:rsidR="00D70ECD" w:rsidRPr="00A436AE" w:rsidTr="00A9530A">
        <w:trPr>
          <w:trHeight w:val="255"/>
        </w:trPr>
        <w:tc>
          <w:tcPr>
            <w:tcW w:w="1156"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324"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324"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223"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206"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242"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c>
          <w:tcPr>
            <w:tcW w:w="1275" w:type="dxa"/>
            <w:tcBorders>
              <w:top w:val="single" w:sz="4" w:space="0" w:color="auto"/>
              <w:left w:val="nil"/>
              <w:bottom w:val="nil"/>
              <w:right w:val="nil"/>
            </w:tcBorders>
            <w:noWrap/>
            <w:vAlign w:val="bottom"/>
          </w:tcPr>
          <w:p w:rsidR="00D70ECD" w:rsidRPr="00A436AE" w:rsidRDefault="00D70ECD" w:rsidP="00A436AE">
            <w:pPr>
              <w:rPr>
                <w:rFonts w:ascii="Arial" w:hAnsi="Arial" w:cs="Arial"/>
                <w:color w:val="auto"/>
                <w:sz w:val="20"/>
                <w:szCs w:val="20"/>
              </w:rPr>
            </w:pPr>
          </w:p>
        </w:tc>
      </w:tr>
    </w:tbl>
    <w:p w:rsidR="00D70ECD" w:rsidRPr="00B37DF0" w:rsidRDefault="00EE2FC6" w:rsidP="00B0323B">
      <w:pPr>
        <w:pStyle w:val="Uvuenotijeloteksta"/>
        <w:tabs>
          <w:tab w:val="num" w:pos="0"/>
        </w:tabs>
        <w:ind w:left="0" w:firstLine="0"/>
        <w:jc w:val="both"/>
      </w:pPr>
      <w:r>
        <w:rPr>
          <w:noProof/>
        </w:rPr>
        <w:drawing>
          <wp:inline distT="0" distB="0" distL="0" distR="0">
            <wp:extent cx="5651500" cy="375285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651500" cy="3752850"/>
                    </a:xfrm>
                    <a:prstGeom prst="rect">
                      <a:avLst/>
                    </a:prstGeom>
                    <a:noFill/>
                    <a:ln w="9525">
                      <a:noFill/>
                      <a:miter lim="800000"/>
                      <a:headEnd/>
                      <a:tailEnd/>
                    </a:ln>
                  </pic:spPr>
                </pic:pic>
              </a:graphicData>
            </a:graphic>
          </wp:inline>
        </w:drawing>
      </w:r>
    </w:p>
    <w:p w:rsidR="00D70ECD" w:rsidRDefault="00D70ECD" w:rsidP="00B0323B">
      <w:pPr>
        <w:pStyle w:val="Uvuenotijeloteksta"/>
        <w:tabs>
          <w:tab w:val="num" w:pos="0"/>
        </w:tabs>
        <w:ind w:left="0" w:firstLine="0"/>
        <w:jc w:val="both"/>
      </w:pPr>
    </w:p>
    <w:p w:rsidR="00D70ECD" w:rsidRDefault="00D70ECD" w:rsidP="00640F45">
      <w:pPr>
        <w:pStyle w:val="Naslov3"/>
        <w:numPr>
          <w:ilvl w:val="3"/>
          <w:numId w:val="18"/>
        </w:numPr>
      </w:pPr>
      <w:r>
        <w:t>Porezi na imovinu</w:t>
      </w:r>
    </w:p>
    <w:p w:rsidR="00D70ECD" w:rsidRPr="00640F45" w:rsidRDefault="00D70ECD" w:rsidP="00640F45"/>
    <w:p w:rsidR="00D70ECD" w:rsidRDefault="00D70ECD" w:rsidP="0084434E">
      <w:pPr>
        <w:pStyle w:val="Tijeloteksta-uvlaka2"/>
        <w:tabs>
          <w:tab w:val="num" w:pos="0"/>
        </w:tabs>
        <w:ind w:left="0"/>
      </w:pPr>
      <w:r>
        <w:tab/>
        <w:t xml:space="preserve">Planirani su u iznosu od </w:t>
      </w:r>
      <w:r w:rsidRPr="00B37DF0">
        <w:t>17.864.000</w:t>
      </w:r>
      <w:r>
        <w:t xml:space="preserve"> kuna što je </w:t>
      </w:r>
      <w:r w:rsidRPr="00B37DF0">
        <w:t>2,4</w:t>
      </w:r>
      <w:r>
        <w:t xml:space="preserve"> % manje nego tekuće godine. Njihovi udjeli u  planiranom prihodu iznose 4,1 % Projicirani rast ovih prihoda u 2016.godini iznosi </w:t>
      </w:r>
      <w:r w:rsidRPr="008528FC">
        <w:t>8,2</w:t>
      </w:r>
      <w:r>
        <w:t xml:space="preserve"> %, a u 2017. 4,5 % u odnosu na prethodnu godinu.</w:t>
      </w:r>
    </w:p>
    <w:p w:rsidR="00D70ECD" w:rsidRDefault="00D70ECD" w:rsidP="0084434E">
      <w:pPr>
        <w:pStyle w:val="Tijeloteksta-uvlaka2"/>
        <w:tabs>
          <w:tab w:val="num" w:pos="0"/>
        </w:tabs>
        <w:ind w:left="0"/>
      </w:pPr>
    </w:p>
    <w:p w:rsidR="00D70ECD" w:rsidRDefault="00D70ECD" w:rsidP="0084434E">
      <w:pPr>
        <w:pStyle w:val="Tijeloteksta-uvlaka2"/>
        <w:tabs>
          <w:tab w:val="num" w:pos="0"/>
        </w:tabs>
        <w:ind w:left="0"/>
      </w:pPr>
      <w:r>
        <w:tab/>
        <w:t>Planirano smanjenje nastalo je kao rezultat izmjena oporezivanja prometa nekretnina. Od prvog siječnja 2015. godine ne plaća se porez na promet nekretnina koje se kupuju radi gradnje stanova a umjesto njega plaćati će se PDV koji je prihod državnog proračuna.</w:t>
      </w:r>
    </w:p>
    <w:p w:rsidR="00D70ECD" w:rsidRDefault="00D70ECD" w:rsidP="0084434E">
      <w:pPr>
        <w:pStyle w:val="Tijeloteksta-uvlaka2"/>
        <w:tabs>
          <w:tab w:val="num" w:pos="0"/>
        </w:tabs>
        <w:ind w:left="0"/>
      </w:pPr>
      <w:r>
        <w:tab/>
      </w:r>
    </w:p>
    <w:p w:rsidR="00D70ECD" w:rsidRDefault="00D70ECD" w:rsidP="0084434E">
      <w:pPr>
        <w:pStyle w:val="Tijeloteksta-uvlaka2"/>
        <w:tabs>
          <w:tab w:val="num" w:pos="0"/>
        </w:tabs>
        <w:ind w:left="0"/>
      </w:pPr>
      <w:r>
        <w:tab/>
        <w:t xml:space="preserve">Porez na kuće za odmor planiran je </w:t>
      </w:r>
      <w:r w:rsidRPr="008528FC">
        <w:t>820.000</w:t>
      </w:r>
      <w:r>
        <w:t xml:space="preserve"> a Porez na promet nekretnina </w:t>
      </w:r>
      <w:r w:rsidRPr="008528FC">
        <w:t>17.044.000</w:t>
      </w:r>
      <w:r>
        <w:t xml:space="preserve"> kuna.</w:t>
      </w:r>
    </w:p>
    <w:p w:rsidR="00D70ECD" w:rsidRDefault="00D70ECD" w:rsidP="0084434E">
      <w:pPr>
        <w:pStyle w:val="Tijeloteksta-uvlaka2"/>
        <w:tabs>
          <w:tab w:val="num" w:pos="0"/>
        </w:tabs>
        <w:ind w:left="0"/>
      </w:pPr>
    </w:p>
    <w:tbl>
      <w:tblPr>
        <w:tblW w:w="8823" w:type="dxa"/>
        <w:tblInd w:w="-106" w:type="dxa"/>
        <w:tblLook w:val="0000"/>
      </w:tblPr>
      <w:tblGrid>
        <w:gridCol w:w="1456"/>
        <w:gridCol w:w="1372"/>
        <w:gridCol w:w="1372"/>
        <w:gridCol w:w="1271"/>
        <w:gridCol w:w="1155"/>
        <w:gridCol w:w="1134"/>
        <w:gridCol w:w="108"/>
        <w:gridCol w:w="993"/>
      </w:tblGrid>
      <w:tr w:rsidR="00D70ECD" w:rsidRPr="00881792">
        <w:trPr>
          <w:trHeight w:val="284"/>
        </w:trPr>
        <w:tc>
          <w:tcPr>
            <w:tcW w:w="8823" w:type="dxa"/>
            <w:gridSpan w:val="8"/>
            <w:tcBorders>
              <w:top w:val="nil"/>
              <w:left w:val="nil"/>
              <w:bottom w:val="single" w:sz="4" w:space="0" w:color="auto"/>
              <w:right w:val="nil"/>
            </w:tcBorders>
            <w:noWrap/>
            <w:vAlign w:val="center"/>
          </w:tcPr>
          <w:p w:rsidR="00D70ECD" w:rsidRPr="00881792" w:rsidRDefault="00D70ECD" w:rsidP="00881792">
            <w:pPr>
              <w:rPr>
                <w:rFonts w:ascii="Arial" w:hAnsi="Arial" w:cs="Arial"/>
                <w:b/>
                <w:bCs/>
                <w:color w:val="auto"/>
                <w:sz w:val="20"/>
                <w:szCs w:val="20"/>
              </w:rPr>
            </w:pPr>
            <w:r w:rsidRPr="00881792">
              <w:rPr>
                <w:rFonts w:ascii="Arial" w:hAnsi="Arial" w:cs="Arial"/>
                <w:b/>
                <w:bCs/>
                <w:color w:val="auto"/>
                <w:sz w:val="20"/>
                <w:szCs w:val="20"/>
              </w:rPr>
              <w:lastRenderedPageBreak/>
              <w:t>POREZI NA IMOVINU                                                                           (u 000 kuna)</w:t>
            </w:r>
          </w:p>
        </w:tc>
      </w:tr>
      <w:tr w:rsidR="00D70ECD" w:rsidRPr="00881792">
        <w:trPr>
          <w:trHeight w:val="418"/>
        </w:trPr>
        <w:tc>
          <w:tcPr>
            <w:tcW w:w="1418" w:type="dxa"/>
            <w:tcBorders>
              <w:top w:val="nil"/>
              <w:left w:val="single" w:sz="4" w:space="0" w:color="auto"/>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Ostvarenje  2012.</w:t>
            </w:r>
          </w:p>
        </w:tc>
        <w:tc>
          <w:tcPr>
            <w:tcW w:w="1372" w:type="dxa"/>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Ostvarenje  2012.</w:t>
            </w:r>
          </w:p>
        </w:tc>
        <w:tc>
          <w:tcPr>
            <w:tcW w:w="1372" w:type="dxa"/>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Ostvarenje       2013.</w:t>
            </w:r>
          </w:p>
        </w:tc>
        <w:tc>
          <w:tcPr>
            <w:tcW w:w="1271" w:type="dxa"/>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Projekcija  2014.</w:t>
            </w:r>
          </w:p>
        </w:tc>
        <w:tc>
          <w:tcPr>
            <w:tcW w:w="1155" w:type="dxa"/>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Plan         2015.</w:t>
            </w:r>
          </w:p>
        </w:tc>
        <w:tc>
          <w:tcPr>
            <w:tcW w:w="1242" w:type="dxa"/>
            <w:gridSpan w:val="2"/>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Plan         2016.</w:t>
            </w:r>
          </w:p>
        </w:tc>
        <w:tc>
          <w:tcPr>
            <w:tcW w:w="993" w:type="dxa"/>
            <w:tcBorders>
              <w:top w:val="nil"/>
              <w:left w:val="nil"/>
              <w:bottom w:val="single" w:sz="4" w:space="0" w:color="auto"/>
              <w:right w:val="single" w:sz="4" w:space="0" w:color="auto"/>
            </w:tcBorders>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Plan         2017.</w:t>
            </w:r>
          </w:p>
        </w:tc>
      </w:tr>
      <w:tr w:rsidR="00D70ECD" w:rsidRPr="00881792">
        <w:trPr>
          <w:trHeight w:val="272"/>
        </w:trPr>
        <w:tc>
          <w:tcPr>
            <w:tcW w:w="1418" w:type="dxa"/>
            <w:tcBorders>
              <w:top w:val="nil"/>
              <w:left w:val="single" w:sz="4" w:space="0" w:color="auto"/>
              <w:bottom w:val="single" w:sz="4" w:space="0" w:color="auto"/>
              <w:right w:val="single" w:sz="4" w:space="0" w:color="auto"/>
            </w:tcBorders>
            <w:noWrap/>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11.982</w:t>
            </w:r>
          </w:p>
        </w:tc>
        <w:tc>
          <w:tcPr>
            <w:tcW w:w="1372" w:type="dxa"/>
            <w:tcBorders>
              <w:top w:val="nil"/>
              <w:left w:val="nil"/>
              <w:bottom w:val="single" w:sz="4" w:space="0" w:color="auto"/>
              <w:right w:val="single" w:sz="4" w:space="0" w:color="auto"/>
            </w:tcBorders>
            <w:noWrap/>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18.571</w:t>
            </w:r>
          </w:p>
        </w:tc>
        <w:tc>
          <w:tcPr>
            <w:tcW w:w="1372" w:type="dxa"/>
            <w:tcBorders>
              <w:top w:val="nil"/>
              <w:left w:val="nil"/>
              <w:bottom w:val="single" w:sz="4" w:space="0" w:color="auto"/>
              <w:right w:val="single" w:sz="4" w:space="0" w:color="auto"/>
            </w:tcBorders>
            <w:noWrap/>
            <w:vAlign w:val="center"/>
          </w:tcPr>
          <w:p w:rsidR="00D70ECD" w:rsidRPr="00881792" w:rsidRDefault="00D70ECD" w:rsidP="00881792">
            <w:pPr>
              <w:jc w:val="center"/>
              <w:rPr>
                <w:rFonts w:ascii="Arial" w:hAnsi="Arial" w:cs="Arial"/>
                <w:color w:val="auto"/>
                <w:sz w:val="20"/>
                <w:szCs w:val="20"/>
              </w:rPr>
            </w:pPr>
            <w:r w:rsidRPr="00881792">
              <w:rPr>
                <w:rFonts w:ascii="Arial" w:hAnsi="Arial" w:cs="Arial"/>
                <w:color w:val="auto"/>
                <w:sz w:val="20"/>
                <w:szCs w:val="20"/>
              </w:rPr>
              <w:t>14.374</w:t>
            </w:r>
          </w:p>
        </w:tc>
        <w:tc>
          <w:tcPr>
            <w:tcW w:w="1271" w:type="dxa"/>
            <w:tcBorders>
              <w:top w:val="nil"/>
              <w:left w:val="nil"/>
              <w:bottom w:val="single" w:sz="4" w:space="0" w:color="auto"/>
              <w:right w:val="single" w:sz="4" w:space="0" w:color="auto"/>
            </w:tcBorders>
            <w:noWrap/>
            <w:vAlign w:val="center"/>
          </w:tcPr>
          <w:p w:rsidR="00D70ECD" w:rsidRPr="008528FC" w:rsidRDefault="00D70ECD" w:rsidP="00881792">
            <w:pPr>
              <w:jc w:val="center"/>
              <w:rPr>
                <w:rFonts w:ascii="Arial" w:hAnsi="Arial" w:cs="Arial"/>
                <w:color w:val="auto"/>
                <w:sz w:val="20"/>
                <w:szCs w:val="20"/>
              </w:rPr>
            </w:pPr>
            <w:r w:rsidRPr="008528FC">
              <w:rPr>
                <w:rFonts w:ascii="Arial" w:hAnsi="Arial" w:cs="Arial"/>
                <w:color w:val="auto"/>
                <w:sz w:val="20"/>
                <w:szCs w:val="20"/>
              </w:rPr>
              <w:t>18.300</w:t>
            </w:r>
          </w:p>
        </w:tc>
        <w:tc>
          <w:tcPr>
            <w:tcW w:w="1155" w:type="dxa"/>
            <w:tcBorders>
              <w:top w:val="nil"/>
              <w:left w:val="nil"/>
              <w:bottom w:val="single" w:sz="4" w:space="0" w:color="auto"/>
              <w:right w:val="single" w:sz="4" w:space="0" w:color="auto"/>
            </w:tcBorders>
            <w:noWrap/>
            <w:vAlign w:val="center"/>
          </w:tcPr>
          <w:p w:rsidR="00D70ECD" w:rsidRPr="008528FC" w:rsidRDefault="00D70ECD" w:rsidP="00881792">
            <w:pPr>
              <w:jc w:val="center"/>
              <w:rPr>
                <w:rFonts w:ascii="Arial" w:hAnsi="Arial" w:cs="Arial"/>
                <w:color w:val="auto"/>
                <w:sz w:val="20"/>
                <w:szCs w:val="20"/>
              </w:rPr>
            </w:pPr>
            <w:r w:rsidRPr="008528FC">
              <w:rPr>
                <w:rFonts w:ascii="Arial" w:hAnsi="Arial" w:cs="Arial"/>
                <w:color w:val="auto"/>
                <w:sz w:val="20"/>
                <w:szCs w:val="20"/>
              </w:rPr>
              <w:t>17.864</w:t>
            </w:r>
          </w:p>
        </w:tc>
        <w:tc>
          <w:tcPr>
            <w:tcW w:w="1242" w:type="dxa"/>
            <w:gridSpan w:val="2"/>
            <w:tcBorders>
              <w:top w:val="nil"/>
              <w:left w:val="nil"/>
              <w:bottom w:val="single" w:sz="4" w:space="0" w:color="auto"/>
              <w:right w:val="single" w:sz="4" w:space="0" w:color="auto"/>
            </w:tcBorders>
            <w:noWrap/>
            <w:vAlign w:val="center"/>
          </w:tcPr>
          <w:p w:rsidR="00D70ECD" w:rsidRPr="008528FC" w:rsidRDefault="00D70ECD" w:rsidP="00881792">
            <w:pPr>
              <w:jc w:val="center"/>
              <w:rPr>
                <w:rFonts w:ascii="Arial" w:hAnsi="Arial" w:cs="Arial"/>
                <w:color w:val="auto"/>
                <w:sz w:val="20"/>
                <w:szCs w:val="20"/>
              </w:rPr>
            </w:pPr>
            <w:r w:rsidRPr="008528FC">
              <w:rPr>
                <w:rFonts w:ascii="Arial" w:hAnsi="Arial" w:cs="Arial"/>
                <w:color w:val="auto"/>
                <w:sz w:val="20"/>
                <w:szCs w:val="20"/>
              </w:rPr>
              <w:t>19.33</w:t>
            </w:r>
            <w:r>
              <w:rPr>
                <w:rFonts w:ascii="Arial" w:hAnsi="Arial" w:cs="Arial"/>
                <w:color w:val="auto"/>
                <w:sz w:val="20"/>
                <w:szCs w:val="20"/>
              </w:rPr>
              <w:t>7</w:t>
            </w:r>
          </w:p>
        </w:tc>
        <w:tc>
          <w:tcPr>
            <w:tcW w:w="993" w:type="dxa"/>
            <w:tcBorders>
              <w:top w:val="nil"/>
              <w:left w:val="nil"/>
              <w:bottom w:val="single" w:sz="4" w:space="0" w:color="auto"/>
              <w:right w:val="single" w:sz="4" w:space="0" w:color="auto"/>
            </w:tcBorders>
            <w:noWrap/>
            <w:vAlign w:val="center"/>
          </w:tcPr>
          <w:p w:rsidR="00D70ECD" w:rsidRPr="008528FC" w:rsidRDefault="00D70ECD" w:rsidP="00881792">
            <w:pPr>
              <w:jc w:val="center"/>
              <w:rPr>
                <w:rFonts w:ascii="Arial" w:hAnsi="Arial" w:cs="Arial"/>
                <w:color w:val="auto"/>
                <w:sz w:val="20"/>
                <w:szCs w:val="20"/>
              </w:rPr>
            </w:pPr>
            <w:r w:rsidRPr="008528FC">
              <w:rPr>
                <w:rFonts w:ascii="Arial" w:hAnsi="Arial" w:cs="Arial"/>
                <w:color w:val="auto"/>
                <w:sz w:val="20"/>
                <w:szCs w:val="20"/>
              </w:rPr>
              <w:t>20.198</w:t>
            </w:r>
          </w:p>
        </w:tc>
      </w:tr>
      <w:tr w:rsidR="00D70ECD" w:rsidRPr="00881792">
        <w:trPr>
          <w:trHeight w:val="255"/>
        </w:trPr>
        <w:tc>
          <w:tcPr>
            <w:tcW w:w="1418" w:type="dxa"/>
            <w:tcBorders>
              <w:top w:val="nil"/>
              <w:left w:val="nil"/>
              <w:bottom w:val="nil"/>
              <w:right w:val="nil"/>
            </w:tcBorders>
            <w:noWrap/>
            <w:vAlign w:val="bottom"/>
          </w:tcPr>
          <w:tbl>
            <w:tblPr>
              <w:tblW w:w="0" w:type="auto"/>
              <w:tblCellSpacing w:w="0" w:type="dxa"/>
              <w:tblCellMar>
                <w:left w:w="0" w:type="dxa"/>
                <w:right w:w="0" w:type="dxa"/>
              </w:tblCellMar>
              <w:tblLook w:val="0000"/>
            </w:tblPr>
            <w:tblGrid>
              <w:gridCol w:w="1240"/>
            </w:tblGrid>
            <w:tr w:rsidR="00D70ECD" w:rsidRPr="00881792">
              <w:trPr>
                <w:trHeight w:val="255"/>
                <w:tblCellSpacing w:w="0" w:type="dxa"/>
              </w:trPr>
              <w:tc>
                <w:tcPr>
                  <w:tcW w:w="1240" w:type="dxa"/>
                  <w:noWrap/>
                  <w:vAlign w:val="bottom"/>
                </w:tcPr>
                <w:p w:rsidR="00D70ECD" w:rsidRPr="00881792" w:rsidRDefault="00B0195B" w:rsidP="00881792">
                  <w:pPr>
                    <w:rPr>
                      <w:rFonts w:ascii="Arial" w:hAnsi="Arial" w:cs="Arial"/>
                      <w:color w:val="auto"/>
                      <w:sz w:val="20"/>
                      <w:szCs w:val="20"/>
                    </w:rPr>
                  </w:pPr>
                  <w:r w:rsidRPr="00B0195B">
                    <w:rPr>
                      <w:noProof/>
                    </w:rPr>
                    <w:pict>
                      <v:shapetype id="_x0000_t201" coordsize="21600,21600" o:spt="201" path="m,l,21600r21600,l21600,xe">
                        <v:stroke joinstyle="miter"/>
                        <v:path shadowok="f" o:extrusionok="f" strokeok="f" fillok="f" o:connecttype="rect"/>
                        <o:lock v:ext="edit" shapetype="t"/>
                      </v:shapetype>
                      <v:shape id="_x0000_s1026" type="#_x0000_t201" style="position:absolute;margin-left:-6.1pt;margin-top:9.7pt;width:447.25pt;height:243pt;z-index:251658240;mso-position-horizontal-relative:text;mso-position-vertical-relative:text" fillcolor="window" strokecolor="windowText" o:insetmode="auto">
                        <v:fill color2="windowText"/>
                        <v:imagedata r:id="rId12" o:title=""/>
                        <o:lock v:ext="edit" rotation="t"/>
                      </v:shape>
                    </w:pict>
                  </w:r>
                </w:p>
              </w:tc>
            </w:tr>
          </w:tbl>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42"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993"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r w:rsidR="00D70ECD" w:rsidRPr="00881792">
        <w:trPr>
          <w:trHeight w:val="255"/>
        </w:trPr>
        <w:tc>
          <w:tcPr>
            <w:tcW w:w="1418"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372"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271"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55"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34" w:type="dxa"/>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c>
          <w:tcPr>
            <w:tcW w:w="1101" w:type="dxa"/>
            <w:gridSpan w:val="2"/>
            <w:tcBorders>
              <w:top w:val="nil"/>
              <w:left w:val="nil"/>
              <w:bottom w:val="nil"/>
              <w:right w:val="nil"/>
            </w:tcBorders>
            <w:noWrap/>
            <w:vAlign w:val="bottom"/>
          </w:tcPr>
          <w:p w:rsidR="00D70ECD" w:rsidRPr="00881792" w:rsidRDefault="00D70ECD" w:rsidP="00881792">
            <w:pPr>
              <w:rPr>
                <w:rFonts w:ascii="Arial" w:hAnsi="Arial" w:cs="Arial"/>
                <w:color w:val="auto"/>
                <w:sz w:val="20"/>
                <w:szCs w:val="20"/>
              </w:rPr>
            </w:pPr>
          </w:p>
        </w:tc>
      </w:tr>
    </w:tbl>
    <w:p w:rsidR="00D70ECD" w:rsidRDefault="00D70ECD" w:rsidP="0084434E">
      <w:pPr>
        <w:pStyle w:val="Tijeloteksta-uvlaka2"/>
        <w:tabs>
          <w:tab w:val="num" w:pos="0"/>
        </w:tabs>
        <w:ind w:left="0"/>
      </w:pPr>
    </w:p>
    <w:p w:rsidR="00D70ECD" w:rsidRDefault="00D70ECD">
      <w:pPr>
        <w:pStyle w:val="Naslov3"/>
        <w:tabs>
          <w:tab w:val="clear" w:pos="1800"/>
        </w:tabs>
      </w:pPr>
    </w:p>
    <w:p w:rsidR="00D70ECD" w:rsidRDefault="00D70ECD">
      <w:pPr>
        <w:pStyle w:val="Naslov3"/>
        <w:tabs>
          <w:tab w:val="clear" w:pos="1800"/>
        </w:tabs>
      </w:pPr>
      <w:r>
        <w:t xml:space="preserve">3.1.2.3. Porezi na robu i usluge </w:t>
      </w:r>
    </w:p>
    <w:p w:rsidR="00D70ECD" w:rsidRPr="00881792" w:rsidRDefault="00D70ECD" w:rsidP="00881792"/>
    <w:p w:rsidR="00D70ECD" w:rsidRDefault="00D70ECD" w:rsidP="0084434E">
      <w:pPr>
        <w:tabs>
          <w:tab w:val="num" w:pos="0"/>
        </w:tabs>
        <w:jc w:val="both"/>
      </w:pPr>
      <w:r>
        <w:tab/>
        <w:t xml:space="preserve">Prema smjernicama Ministarstva financija  planirani su u iznosu  12.325.000 kuna što je povećanje </w:t>
      </w:r>
      <w:r w:rsidRPr="00234707">
        <w:t xml:space="preserve">od </w:t>
      </w:r>
      <w:r>
        <w:t>0,2</w:t>
      </w:r>
      <w:r w:rsidRPr="00234707">
        <w:rPr>
          <w:color w:val="auto"/>
        </w:rPr>
        <w:t xml:space="preserve"> </w:t>
      </w:r>
      <w:r w:rsidRPr="00234707">
        <w:t>%. Iznose</w:t>
      </w:r>
      <w:r>
        <w:t xml:space="preserve"> </w:t>
      </w:r>
      <w:r w:rsidRPr="00234707">
        <w:t xml:space="preserve">svega </w:t>
      </w:r>
      <w:r w:rsidRPr="008528FC">
        <w:t>2,9</w:t>
      </w:r>
      <w:r>
        <w:t>% ukupno planiranih prihoda. Porez na potrošnju alkoholnih i bezalkoholnih pića iznosi 8,5a porez na tvrtku 3,8 milijuna kuna.</w:t>
      </w:r>
    </w:p>
    <w:p w:rsidR="00D70ECD" w:rsidRDefault="00D70ECD" w:rsidP="0084434E">
      <w:pPr>
        <w:tabs>
          <w:tab w:val="num" w:pos="0"/>
        </w:tabs>
        <w:jc w:val="both"/>
        <w:rPr>
          <w:b/>
          <w:bCs/>
          <w:sz w:val="20"/>
          <w:szCs w:val="20"/>
        </w:rPr>
      </w:pPr>
    </w:p>
    <w:p w:rsidR="00D70ECD" w:rsidRPr="00B560CE" w:rsidRDefault="00D70ECD" w:rsidP="0084434E">
      <w:pPr>
        <w:tabs>
          <w:tab w:val="num" w:pos="0"/>
        </w:tabs>
        <w:jc w:val="both"/>
        <w:rPr>
          <w:b/>
          <w:bCs/>
          <w:sz w:val="20"/>
          <w:szCs w:val="20"/>
        </w:rPr>
      </w:pPr>
      <w:r w:rsidRPr="00B560CE">
        <w:rPr>
          <w:b/>
          <w:bCs/>
          <w:sz w:val="20"/>
          <w:szCs w:val="20"/>
        </w:rPr>
        <w:t>POREZI NA ROBU I USLUGE</w:t>
      </w:r>
      <w:r w:rsidRPr="00B560CE">
        <w:rPr>
          <w:b/>
          <w:bCs/>
          <w:sz w:val="20"/>
          <w:szCs w:val="20"/>
        </w:rPr>
        <w:tab/>
      </w:r>
      <w:r w:rsidRPr="00B560CE">
        <w:rPr>
          <w:b/>
          <w:bCs/>
          <w:sz w:val="20"/>
          <w:szCs w:val="20"/>
        </w:rPr>
        <w:tab/>
      </w:r>
      <w:r w:rsidRPr="00B560CE">
        <w:rPr>
          <w:b/>
          <w:bCs/>
          <w:sz w:val="20"/>
          <w:szCs w:val="20"/>
        </w:rPr>
        <w:tab/>
      </w:r>
      <w:r w:rsidRPr="00B560CE">
        <w:rPr>
          <w:b/>
          <w:bCs/>
          <w:sz w:val="20"/>
          <w:szCs w:val="20"/>
        </w:rPr>
        <w:tab/>
      </w:r>
      <w:r w:rsidRPr="00B560CE">
        <w:rPr>
          <w:b/>
          <w:bCs/>
          <w:sz w:val="20"/>
          <w:szCs w:val="20"/>
        </w:rPr>
        <w:tab/>
      </w:r>
      <w:r w:rsidRPr="00B560CE">
        <w:rPr>
          <w:b/>
          <w:bCs/>
          <w:sz w:val="20"/>
          <w:szCs w:val="20"/>
        </w:rPr>
        <w:tab/>
        <w:t>(u 000 kuna)</w:t>
      </w:r>
    </w:p>
    <w:tbl>
      <w:tblPr>
        <w:tblW w:w="8788" w:type="dxa"/>
        <w:tblInd w:w="-106" w:type="dxa"/>
        <w:tblLook w:val="0000"/>
      </w:tblPr>
      <w:tblGrid>
        <w:gridCol w:w="1456"/>
        <w:gridCol w:w="1240"/>
        <w:gridCol w:w="1240"/>
        <w:gridCol w:w="1240"/>
        <w:gridCol w:w="1240"/>
        <w:gridCol w:w="1240"/>
        <w:gridCol w:w="1240"/>
      </w:tblGrid>
      <w:tr w:rsidR="00D70ECD" w:rsidRPr="00B560CE">
        <w:trPr>
          <w:trHeight w:val="510"/>
        </w:trPr>
        <w:tc>
          <w:tcPr>
            <w:tcW w:w="1348" w:type="dxa"/>
            <w:tcBorders>
              <w:top w:val="single" w:sz="4" w:space="0" w:color="auto"/>
              <w:left w:val="single" w:sz="4" w:space="0" w:color="auto"/>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Ostvarenje  2011.</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Ostvarenje  2012.</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Ostvarenje       2013.</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Projekcija  2014.</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Plan         2015.</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Plan         2016.</w:t>
            </w:r>
          </w:p>
        </w:tc>
        <w:tc>
          <w:tcPr>
            <w:tcW w:w="1240" w:type="dxa"/>
            <w:tcBorders>
              <w:top w:val="single" w:sz="4" w:space="0" w:color="auto"/>
              <w:left w:val="nil"/>
              <w:bottom w:val="single" w:sz="4" w:space="0" w:color="auto"/>
              <w:right w:val="single" w:sz="4" w:space="0" w:color="auto"/>
            </w:tcBorders>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Plan         2017.</w:t>
            </w:r>
          </w:p>
        </w:tc>
      </w:tr>
      <w:tr w:rsidR="00D70ECD" w:rsidRPr="00B560CE">
        <w:trPr>
          <w:trHeight w:val="285"/>
        </w:trPr>
        <w:tc>
          <w:tcPr>
            <w:tcW w:w="1348" w:type="dxa"/>
            <w:tcBorders>
              <w:top w:val="nil"/>
              <w:left w:val="single" w:sz="4" w:space="0" w:color="auto"/>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7.865</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9.061</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11.000</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12.300</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12.325</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12.470</w:t>
            </w:r>
          </w:p>
        </w:tc>
        <w:tc>
          <w:tcPr>
            <w:tcW w:w="1240" w:type="dxa"/>
            <w:tcBorders>
              <w:top w:val="nil"/>
              <w:left w:val="nil"/>
              <w:bottom w:val="single" w:sz="4" w:space="0" w:color="auto"/>
              <w:right w:val="single" w:sz="4" w:space="0" w:color="auto"/>
            </w:tcBorders>
            <w:noWrap/>
            <w:vAlign w:val="center"/>
          </w:tcPr>
          <w:p w:rsidR="00D70ECD" w:rsidRPr="00B560CE" w:rsidRDefault="00D70ECD" w:rsidP="00B560CE">
            <w:pPr>
              <w:jc w:val="center"/>
              <w:rPr>
                <w:rFonts w:ascii="Arial" w:hAnsi="Arial" w:cs="Arial"/>
                <w:color w:val="auto"/>
                <w:sz w:val="20"/>
                <w:szCs w:val="20"/>
              </w:rPr>
            </w:pPr>
            <w:r w:rsidRPr="00B560CE">
              <w:rPr>
                <w:rFonts w:ascii="Arial" w:hAnsi="Arial" w:cs="Arial"/>
                <w:color w:val="auto"/>
                <w:sz w:val="20"/>
                <w:szCs w:val="20"/>
              </w:rPr>
              <w:t>12.870</w:t>
            </w:r>
          </w:p>
        </w:tc>
      </w:tr>
      <w:tr w:rsidR="00D70ECD" w:rsidRPr="00B560CE">
        <w:trPr>
          <w:trHeight w:val="255"/>
        </w:trPr>
        <w:tc>
          <w:tcPr>
            <w:tcW w:w="1348" w:type="dxa"/>
            <w:tcBorders>
              <w:top w:val="nil"/>
              <w:left w:val="nil"/>
              <w:bottom w:val="nil"/>
              <w:right w:val="nil"/>
            </w:tcBorders>
            <w:noWrap/>
            <w:vAlign w:val="bottom"/>
          </w:tcPr>
          <w:p w:rsidR="00D70ECD" w:rsidRPr="00B560CE" w:rsidRDefault="00B0195B" w:rsidP="00B560CE">
            <w:pPr>
              <w:rPr>
                <w:rFonts w:ascii="Arial" w:hAnsi="Arial" w:cs="Arial"/>
                <w:color w:val="auto"/>
                <w:sz w:val="20"/>
                <w:szCs w:val="20"/>
              </w:rPr>
            </w:pPr>
            <w:r w:rsidRPr="00B0195B">
              <w:rPr>
                <w:noProof/>
              </w:rPr>
              <w:pict>
                <v:shape id="_x0000_s1027" type="#_x0000_t201" style="position:absolute;margin-left:-5pt;margin-top:0;width:445.25pt;height:269.25pt;z-index:251659264;mso-position-horizontal-relative:text;mso-position-vertical-relative:text" fillcolor="window" strokecolor="windowText" o:insetmode="auto">
                  <v:fill color2="windowText"/>
                  <v:imagedata r:id="rId13" o:title=""/>
                  <o:lock v:ext="edit" rotation="t"/>
                </v:shape>
              </w:pict>
            </w:r>
          </w:p>
          <w:tbl>
            <w:tblPr>
              <w:tblW w:w="0" w:type="auto"/>
              <w:tblCellSpacing w:w="0" w:type="dxa"/>
              <w:tblCellMar>
                <w:left w:w="0" w:type="dxa"/>
                <w:right w:w="0" w:type="dxa"/>
              </w:tblCellMar>
              <w:tblLook w:val="0000"/>
            </w:tblPr>
            <w:tblGrid>
              <w:gridCol w:w="1240"/>
            </w:tblGrid>
            <w:tr w:rsidR="00D70ECD" w:rsidRPr="00B560CE">
              <w:trPr>
                <w:trHeight w:val="255"/>
                <w:tblCellSpacing w:w="0" w:type="dxa"/>
              </w:trPr>
              <w:tc>
                <w:tcPr>
                  <w:tcW w:w="1240" w:type="dxa"/>
                  <w:noWrap/>
                  <w:vAlign w:val="bottom"/>
                </w:tcPr>
                <w:p w:rsidR="00D70ECD" w:rsidRPr="00B560CE" w:rsidRDefault="00D70ECD" w:rsidP="00B560CE">
                  <w:pPr>
                    <w:rPr>
                      <w:rFonts w:ascii="Arial" w:hAnsi="Arial" w:cs="Arial"/>
                      <w:color w:val="auto"/>
                      <w:sz w:val="20"/>
                      <w:szCs w:val="20"/>
                    </w:rPr>
                  </w:pPr>
                </w:p>
              </w:tc>
            </w:tr>
          </w:tbl>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r w:rsidR="00D70ECD" w:rsidRPr="00B560CE">
        <w:trPr>
          <w:trHeight w:val="255"/>
        </w:trPr>
        <w:tc>
          <w:tcPr>
            <w:tcW w:w="1348"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c>
          <w:tcPr>
            <w:tcW w:w="1240" w:type="dxa"/>
            <w:tcBorders>
              <w:top w:val="nil"/>
              <w:left w:val="nil"/>
              <w:bottom w:val="nil"/>
              <w:right w:val="nil"/>
            </w:tcBorders>
            <w:noWrap/>
            <w:vAlign w:val="bottom"/>
          </w:tcPr>
          <w:p w:rsidR="00D70ECD" w:rsidRPr="00B560CE" w:rsidRDefault="00D70ECD" w:rsidP="00B560CE">
            <w:pPr>
              <w:rPr>
                <w:rFonts w:ascii="Arial" w:hAnsi="Arial" w:cs="Arial"/>
                <w:color w:val="auto"/>
                <w:sz w:val="20"/>
                <w:szCs w:val="20"/>
              </w:rPr>
            </w:pPr>
          </w:p>
        </w:tc>
      </w:tr>
    </w:tbl>
    <w:p w:rsidR="00D70ECD" w:rsidRDefault="00D70ECD" w:rsidP="0084434E">
      <w:pPr>
        <w:tabs>
          <w:tab w:val="num" w:pos="0"/>
        </w:tabs>
        <w:jc w:val="both"/>
      </w:pPr>
    </w:p>
    <w:p w:rsidR="00D70ECD" w:rsidRDefault="00D70ECD" w:rsidP="0084434E">
      <w:pPr>
        <w:pStyle w:val="Tijeloteksta-uvlaka3"/>
        <w:tabs>
          <w:tab w:val="num" w:pos="0"/>
        </w:tabs>
        <w:ind w:firstLine="900"/>
      </w:pPr>
      <w:r>
        <w:lastRenderedPageBreak/>
        <w:t xml:space="preserve">Ukupne pomoći se planiraju ostvariti u iznosu od 21.092.000 kuna što je </w:t>
      </w:r>
      <w:r w:rsidRPr="00A655A4">
        <w:t xml:space="preserve">smanjenje od </w:t>
      </w:r>
      <w:r>
        <w:t>49</w:t>
      </w:r>
      <w:r w:rsidRPr="00A655A4">
        <w:t xml:space="preserve"> % u odnosu na planirano u prethodnoj godini. </w:t>
      </w:r>
      <w:r>
        <w:t xml:space="preserve">Glavni razlog smanjenju je što četiri ustanove prelaze sa korisnika proračuna u proračunske korisnike pa im Grad ne može davati pomoći. Ustvari ukupni iznos davanja nije se promijenio ali se više ne evidentiraju kao pomoći već kao rashodi određenih namjena. </w:t>
      </w:r>
      <w:r w:rsidRPr="00A655A4">
        <w:t>U razdoblju 201</w:t>
      </w:r>
      <w:r>
        <w:t>6</w:t>
      </w:r>
      <w:r w:rsidRPr="00A655A4">
        <w:t>. do 201</w:t>
      </w:r>
      <w:r>
        <w:t>7</w:t>
      </w:r>
      <w:r w:rsidRPr="00A655A4">
        <w:t>. gotovo da i nema planiranih Kapitalnih pomoći iz proračuna.</w:t>
      </w:r>
      <w:r>
        <w:t xml:space="preserve">  </w:t>
      </w:r>
    </w:p>
    <w:p w:rsidR="00D70ECD" w:rsidRDefault="00D70ECD" w:rsidP="0084434E">
      <w:pPr>
        <w:pStyle w:val="Tijeloteksta-uvlaka3"/>
        <w:tabs>
          <w:tab w:val="num" w:pos="0"/>
        </w:tabs>
        <w:ind w:firstLine="900"/>
      </w:pPr>
    </w:p>
    <w:p w:rsidR="00D70ECD" w:rsidRDefault="00D70ECD" w:rsidP="00305290">
      <w:pPr>
        <w:pStyle w:val="Tijeloteksta-uvlaka3"/>
        <w:tabs>
          <w:tab w:val="num" w:pos="0"/>
          <w:tab w:val="left" w:pos="1560"/>
          <w:tab w:val="left" w:pos="3969"/>
          <w:tab w:val="left" w:pos="5245"/>
          <w:tab w:val="left" w:pos="6521"/>
          <w:tab w:val="left" w:pos="7797"/>
          <w:tab w:val="left" w:pos="9072"/>
        </w:tabs>
        <w:ind w:firstLine="900"/>
      </w:pPr>
      <w:r>
        <w:t>U 2014. godini ostvarujemo pravo na tekuće pomoći iz državnog proračuna a one su zamjena za bivši udio Grada u Porezu na dobit. U naredne tri godine Vlada RH planira postupno ukinuti ovu vrstu pomoći te je u 2015. planirano</w:t>
      </w:r>
      <w:r w:rsidRPr="00A655A4">
        <w:t xml:space="preserve"> smanjenje za </w:t>
      </w:r>
      <w:r w:rsidRPr="00B112C9">
        <w:t>61</w:t>
      </w:r>
      <w:r w:rsidRPr="00A655A4">
        <w:t>% u odnosu za 201</w:t>
      </w:r>
      <w:r>
        <w:t>4</w:t>
      </w:r>
      <w:r w:rsidRPr="00A655A4">
        <w:t xml:space="preserve">. godinu, a planirano </w:t>
      </w:r>
      <w:r>
        <w:t>smanjenje</w:t>
      </w:r>
      <w:r w:rsidRPr="00A655A4">
        <w:t xml:space="preserve"> u 2015. iznosi </w:t>
      </w:r>
      <w:r w:rsidRPr="00B112C9">
        <w:t>50</w:t>
      </w:r>
      <w:r w:rsidRPr="00A655A4">
        <w:t xml:space="preserve"> %, a u 2016. godini   </w:t>
      </w:r>
      <w:r w:rsidRPr="00B112C9">
        <w:t>60</w:t>
      </w:r>
      <w:r w:rsidRPr="00A655A4">
        <w:t xml:space="preserve"> % manje u odnosu na prethodnu godinu.</w:t>
      </w:r>
    </w:p>
    <w:p w:rsidR="00D70ECD" w:rsidRDefault="00D70ECD" w:rsidP="00305290">
      <w:pPr>
        <w:pStyle w:val="Tijeloteksta-uvlaka3"/>
        <w:tabs>
          <w:tab w:val="num" w:pos="0"/>
          <w:tab w:val="left" w:pos="1560"/>
          <w:tab w:val="left" w:pos="3969"/>
          <w:tab w:val="left" w:pos="5245"/>
          <w:tab w:val="left" w:pos="6521"/>
          <w:tab w:val="left" w:pos="7797"/>
          <w:tab w:val="left" w:pos="9072"/>
        </w:tabs>
        <w:ind w:firstLine="900"/>
      </w:pPr>
    </w:p>
    <w:p w:rsidR="00D70ECD" w:rsidRDefault="00D70ECD" w:rsidP="00305290">
      <w:pPr>
        <w:pStyle w:val="Tijeloteksta-uvlaka3"/>
        <w:tabs>
          <w:tab w:val="num" w:pos="0"/>
          <w:tab w:val="left" w:pos="1560"/>
          <w:tab w:val="left" w:pos="3969"/>
          <w:tab w:val="left" w:pos="5245"/>
          <w:tab w:val="left" w:pos="6521"/>
          <w:tab w:val="left" w:pos="7797"/>
          <w:tab w:val="left" w:pos="9072"/>
        </w:tabs>
        <w:ind w:firstLine="900"/>
      </w:pPr>
      <w:r>
        <w:t xml:space="preserve">Pomoći izravnanja za decentralizirane funkcije u sve tri godine planirane su u gotovo identičnom iznosu od po </w:t>
      </w:r>
      <w:r w:rsidRPr="002D5080">
        <w:t>7,3</w:t>
      </w:r>
      <w:r>
        <w:t xml:space="preserve"> milijuna kuna.</w:t>
      </w:r>
    </w:p>
    <w:p w:rsidR="00D70ECD" w:rsidRDefault="00D70ECD" w:rsidP="00305290">
      <w:pPr>
        <w:pStyle w:val="Tijeloteksta-uvlaka3"/>
        <w:tabs>
          <w:tab w:val="num" w:pos="0"/>
          <w:tab w:val="left" w:pos="1560"/>
          <w:tab w:val="left" w:pos="3969"/>
          <w:tab w:val="left" w:pos="5245"/>
          <w:tab w:val="left" w:pos="6521"/>
          <w:tab w:val="left" w:pos="7797"/>
          <w:tab w:val="left" w:pos="9072"/>
        </w:tabs>
        <w:ind w:firstLine="900"/>
      </w:pPr>
    </w:p>
    <w:tbl>
      <w:tblPr>
        <w:tblW w:w="8713" w:type="dxa"/>
        <w:tblInd w:w="108" w:type="dxa"/>
        <w:tblLook w:val="0000"/>
      </w:tblPr>
      <w:tblGrid>
        <w:gridCol w:w="1342"/>
        <w:gridCol w:w="1701"/>
        <w:gridCol w:w="1599"/>
        <w:gridCol w:w="1377"/>
        <w:gridCol w:w="1276"/>
        <w:gridCol w:w="1418"/>
      </w:tblGrid>
      <w:tr w:rsidR="00D70ECD" w:rsidRPr="00071C9A" w:rsidTr="00E52CB2">
        <w:trPr>
          <w:trHeight w:val="499"/>
        </w:trPr>
        <w:tc>
          <w:tcPr>
            <w:tcW w:w="8713" w:type="dxa"/>
            <w:gridSpan w:val="6"/>
            <w:tcBorders>
              <w:top w:val="nil"/>
              <w:left w:val="nil"/>
              <w:bottom w:val="single" w:sz="4" w:space="0" w:color="auto"/>
              <w:right w:val="nil"/>
            </w:tcBorders>
            <w:noWrap/>
            <w:vAlign w:val="center"/>
          </w:tcPr>
          <w:p w:rsidR="00D70ECD" w:rsidRPr="00071C9A" w:rsidRDefault="00D70ECD" w:rsidP="00071C9A">
            <w:pPr>
              <w:rPr>
                <w:rFonts w:ascii="Arial" w:hAnsi="Arial" w:cs="Arial"/>
                <w:b/>
                <w:bCs/>
                <w:color w:val="auto"/>
                <w:sz w:val="20"/>
                <w:szCs w:val="20"/>
              </w:rPr>
            </w:pPr>
            <w:r w:rsidRPr="00071C9A">
              <w:rPr>
                <w:rFonts w:ascii="Arial" w:hAnsi="Arial" w:cs="Arial"/>
                <w:b/>
                <w:bCs/>
                <w:color w:val="auto"/>
                <w:sz w:val="20"/>
                <w:szCs w:val="20"/>
              </w:rPr>
              <w:t xml:space="preserve">TEKUĆE POMOĆI (UMJESTO POREZA NA DOBIT)                              </w:t>
            </w:r>
            <w:r w:rsidRPr="00071C9A">
              <w:rPr>
                <w:rFonts w:ascii="Arial" w:hAnsi="Arial" w:cs="Arial"/>
                <w:color w:val="auto"/>
                <w:sz w:val="16"/>
                <w:szCs w:val="16"/>
              </w:rPr>
              <w:t>(u 000 kuna)</w:t>
            </w:r>
          </w:p>
        </w:tc>
      </w:tr>
      <w:tr w:rsidR="00D70ECD" w:rsidRPr="00071C9A" w:rsidTr="00E52CB2">
        <w:trPr>
          <w:trHeight w:val="600"/>
        </w:trPr>
        <w:tc>
          <w:tcPr>
            <w:tcW w:w="1342" w:type="dxa"/>
            <w:tcBorders>
              <w:top w:val="single" w:sz="4" w:space="0" w:color="auto"/>
              <w:left w:val="single" w:sz="4" w:space="0" w:color="auto"/>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Ostvarenje  2012.</w:t>
            </w:r>
          </w:p>
        </w:tc>
        <w:tc>
          <w:tcPr>
            <w:tcW w:w="1701" w:type="dxa"/>
            <w:tcBorders>
              <w:top w:val="single" w:sz="4" w:space="0" w:color="auto"/>
              <w:left w:val="nil"/>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Ostvarenje       2013.</w:t>
            </w:r>
          </w:p>
        </w:tc>
        <w:tc>
          <w:tcPr>
            <w:tcW w:w="1599" w:type="dxa"/>
            <w:tcBorders>
              <w:top w:val="single" w:sz="4" w:space="0" w:color="auto"/>
              <w:left w:val="nil"/>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Projekcija  2014.</w:t>
            </w:r>
          </w:p>
        </w:tc>
        <w:tc>
          <w:tcPr>
            <w:tcW w:w="1377" w:type="dxa"/>
            <w:tcBorders>
              <w:top w:val="single" w:sz="4" w:space="0" w:color="auto"/>
              <w:left w:val="nil"/>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Plan         2015.</w:t>
            </w:r>
          </w:p>
        </w:tc>
        <w:tc>
          <w:tcPr>
            <w:tcW w:w="1276" w:type="dxa"/>
            <w:tcBorders>
              <w:top w:val="single" w:sz="4" w:space="0" w:color="auto"/>
              <w:left w:val="nil"/>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Plan         2016.</w:t>
            </w:r>
          </w:p>
        </w:tc>
        <w:tc>
          <w:tcPr>
            <w:tcW w:w="1418" w:type="dxa"/>
            <w:tcBorders>
              <w:top w:val="single" w:sz="4" w:space="0" w:color="auto"/>
              <w:left w:val="nil"/>
              <w:bottom w:val="single" w:sz="4" w:space="0" w:color="auto"/>
              <w:right w:val="single" w:sz="4" w:space="0" w:color="auto"/>
            </w:tcBorders>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Plan         2017.</w:t>
            </w:r>
          </w:p>
        </w:tc>
      </w:tr>
      <w:tr w:rsidR="00D70ECD" w:rsidRPr="00071C9A" w:rsidTr="00E52CB2">
        <w:trPr>
          <w:trHeight w:val="342"/>
        </w:trPr>
        <w:tc>
          <w:tcPr>
            <w:tcW w:w="1342" w:type="dxa"/>
            <w:tcBorders>
              <w:top w:val="single" w:sz="4" w:space="0" w:color="auto"/>
              <w:left w:val="single" w:sz="4" w:space="0" w:color="auto"/>
              <w:bottom w:val="single" w:sz="4" w:space="0" w:color="auto"/>
              <w:right w:val="single" w:sz="4" w:space="0" w:color="auto"/>
            </w:tcBorders>
            <w:noWrap/>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28.870</w:t>
            </w:r>
          </w:p>
        </w:tc>
        <w:tc>
          <w:tcPr>
            <w:tcW w:w="1701" w:type="dxa"/>
            <w:tcBorders>
              <w:top w:val="single" w:sz="4" w:space="0" w:color="auto"/>
              <w:left w:val="nil"/>
              <w:bottom w:val="single" w:sz="4" w:space="0" w:color="auto"/>
              <w:right w:val="nil"/>
            </w:tcBorders>
            <w:noWrap/>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29.830</w:t>
            </w:r>
          </w:p>
        </w:tc>
        <w:tc>
          <w:tcPr>
            <w:tcW w:w="1599" w:type="dxa"/>
            <w:tcBorders>
              <w:top w:val="single" w:sz="4" w:space="0" w:color="auto"/>
              <w:left w:val="single" w:sz="4" w:space="0" w:color="auto"/>
              <w:bottom w:val="single" w:sz="4" w:space="0" w:color="auto"/>
              <w:right w:val="single" w:sz="4" w:space="0" w:color="auto"/>
            </w:tcBorders>
            <w:noWrap/>
            <w:vAlign w:val="center"/>
          </w:tcPr>
          <w:p w:rsidR="00D70ECD" w:rsidRPr="00071C9A" w:rsidRDefault="00D70ECD" w:rsidP="00A9530A">
            <w:pPr>
              <w:jc w:val="center"/>
              <w:rPr>
                <w:rFonts w:ascii="Arial" w:hAnsi="Arial" w:cs="Arial"/>
                <w:color w:val="auto"/>
                <w:sz w:val="20"/>
                <w:szCs w:val="20"/>
              </w:rPr>
            </w:pPr>
            <w:r w:rsidRPr="00071C9A">
              <w:rPr>
                <w:rFonts w:ascii="Arial" w:hAnsi="Arial" w:cs="Arial"/>
                <w:color w:val="auto"/>
                <w:sz w:val="20"/>
                <w:szCs w:val="20"/>
              </w:rPr>
              <w:t>1</w:t>
            </w:r>
            <w:r w:rsidR="00A9530A">
              <w:rPr>
                <w:rFonts w:ascii="Arial" w:hAnsi="Arial" w:cs="Arial"/>
                <w:color w:val="auto"/>
                <w:sz w:val="20"/>
                <w:szCs w:val="20"/>
              </w:rPr>
              <w:t>3</w:t>
            </w:r>
            <w:r w:rsidRPr="00071C9A">
              <w:rPr>
                <w:rFonts w:ascii="Arial" w:hAnsi="Arial" w:cs="Arial"/>
                <w:color w:val="auto"/>
                <w:sz w:val="20"/>
                <w:szCs w:val="20"/>
              </w:rPr>
              <w:t>.000</w:t>
            </w:r>
          </w:p>
        </w:tc>
        <w:tc>
          <w:tcPr>
            <w:tcW w:w="1377" w:type="dxa"/>
            <w:tcBorders>
              <w:top w:val="single" w:sz="4" w:space="0" w:color="auto"/>
              <w:left w:val="nil"/>
              <w:bottom w:val="single" w:sz="4" w:space="0" w:color="auto"/>
              <w:right w:val="single" w:sz="4" w:space="0" w:color="auto"/>
            </w:tcBorders>
            <w:noWrap/>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5.800</w:t>
            </w:r>
          </w:p>
        </w:tc>
        <w:tc>
          <w:tcPr>
            <w:tcW w:w="1276" w:type="dxa"/>
            <w:tcBorders>
              <w:top w:val="single" w:sz="4" w:space="0" w:color="auto"/>
              <w:left w:val="nil"/>
              <w:bottom w:val="single" w:sz="4" w:space="0" w:color="auto"/>
              <w:right w:val="single" w:sz="4" w:space="0" w:color="auto"/>
            </w:tcBorders>
            <w:noWrap/>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2.900</w:t>
            </w:r>
          </w:p>
        </w:tc>
        <w:tc>
          <w:tcPr>
            <w:tcW w:w="1418" w:type="dxa"/>
            <w:tcBorders>
              <w:top w:val="single" w:sz="4" w:space="0" w:color="auto"/>
              <w:left w:val="nil"/>
              <w:bottom w:val="single" w:sz="4" w:space="0" w:color="auto"/>
              <w:right w:val="single" w:sz="4" w:space="0" w:color="auto"/>
            </w:tcBorders>
            <w:noWrap/>
            <w:vAlign w:val="center"/>
          </w:tcPr>
          <w:p w:rsidR="00D70ECD" w:rsidRPr="00071C9A" w:rsidRDefault="00D70ECD" w:rsidP="00071C9A">
            <w:pPr>
              <w:jc w:val="center"/>
              <w:rPr>
                <w:rFonts w:ascii="Arial" w:hAnsi="Arial" w:cs="Arial"/>
                <w:color w:val="auto"/>
                <w:sz w:val="20"/>
                <w:szCs w:val="20"/>
              </w:rPr>
            </w:pPr>
            <w:r w:rsidRPr="00071C9A">
              <w:rPr>
                <w:rFonts w:ascii="Arial" w:hAnsi="Arial" w:cs="Arial"/>
                <w:color w:val="auto"/>
                <w:sz w:val="20"/>
                <w:szCs w:val="20"/>
              </w:rPr>
              <w:t>1.450</w:t>
            </w:r>
          </w:p>
        </w:tc>
      </w:tr>
      <w:tr w:rsidR="00D70ECD" w:rsidRPr="00071C9A" w:rsidTr="00E52CB2">
        <w:trPr>
          <w:trHeight w:val="255"/>
        </w:trPr>
        <w:tc>
          <w:tcPr>
            <w:tcW w:w="1342"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c>
          <w:tcPr>
            <w:tcW w:w="1701"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c>
          <w:tcPr>
            <w:tcW w:w="1599"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c>
          <w:tcPr>
            <w:tcW w:w="1377"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c>
          <w:tcPr>
            <w:tcW w:w="1276"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c>
          <w:tcPr>
            <w:tcW w:w="1418" w:type="dxa"/>
            <w:tcBorders>
              <w:top w:val="single" w:sz="4" w:space="0" w:color="auto"/>
              <w:left w:val="nil"/>
              <w:bottom w:val="nil"/>
              <w:right w:val="nil"/>
            </w:tcBorders>
            <w:noWrap/>
            <w:vAlign w:val="bottom"/>
          </w:tcPr>
          <w:p w:rsidR="00D70ECD" w:rsidRPr="00071C9A" w:rsidRDefault="00D70ECD" w:rsidP="00071C9A">
            <w:pPr>
              <w:rPr>
                <w:rFonts w:ascii="Arial" w:hAnsi="Arial" w:cs="Arial"/>
                <w:color w:val="auto"/>
                <w:sz w:val="20"/>
                <w:szCs w:val="20"/>
              </w:rPr>
            </w:pPr>
          </w:p>
        </w:tc>
      </w:tr>
    </w:tbl>
    <w:p w:rsidR="00D70ECD" w:rsidRPr="0036328E" w:rsidRDefault="00EE2FC6" w:rsidP="00071C9A">
      <w:pPr>
        <w:pStyle w:val="Tijeloteksta-uvlaka3"/>
        <w:tabs>
          <w:tab w:val="left" w:pos="851"/>
          <w:tab w:val="left" w:pos="1560"/>
        </w:tabs>
        <w:ind w:firstLine="0"/>
        <w:rPr>
          <w:b/>
          <w:bCs/>
        </w:rPr>
      </w:pPr>
      <w:r>
        <w:rPr>
          <w:noProof/>
        </w:rPr>
        <w:drawing>
          <wp:inline distT="0" distB="0" distL="0" distR="0">
            <wp:extent cx="5562600" cy="321945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562600" cy="3219450"/>
                    </a:xfrm>
                    <a:prstGeom prst="rect">
                      <a:avLst/>
                    </a:prstGeom>
                    <a:noFill/>
                    <a:ln w="9525">
                      <a:noFill/>
                      <a:miter lim="800000"/>
                      <a:headEnd/>
                      <a:tailEnd/>
                    </a:ln>
                  </pic:spPr>
                </pic:pic>
              </a:graphicData>
            </a:graphic>
          </wp:inline>
        </w:drawing>
      </w:r>
    </w:p>
    <w:p w:rsidR="00D70ECD" w:rsidRDefault="00D70ECD" w:rsidP="00071C9A">
      <w:pPr>
        <w:pStyle w:val="Tijeloteksta-uvlaka3"/>
        <w:tabs>
          <w:tab w:val="left" w:pos="851"/>
          <w:tab w:val="left" w:pos="1560"/>
        </w:tabs>
        <w:ind w:firstLine="0"/>
        <w:rPr>
          <w:b/>
          <w:bCs/>
        </w:rPr>
      </w:pPr>
    </w:p>
    <w:p w:rsidR="00D70ECD" w:rsidRDefault="00D70ECD" w:rsidP="00071C9A">
      <w:pPr>
        <w:pStyle w:val="Tijeloteksta-uvlaka3"/>
        <w:tabs>
          <w:tab w:val="left" w:pos="851"/>
          <w:tab w:val="left" w:pos="1560"/>
        </w:tabs>
        <w:ind w:firstLine="0"/>
        <w:rPr>
          <w:b/>
          <w:bCs/>
        </w:rPr>
      </w:pPr>
    </w:p>
    <w:p w:rsidR="00D70ECD" w:rsidRDefault="00D70ECD" w:rsidP="00071C9A">
      <w:pPr>
        <w:pStyle w:val="Tijeloteksta-uvlaka3"/>
        <w:tabs>
          <w:tab w:val="left" w:pos="851"/>
          <w:tab w:val="left" w:pos="1560"/>
        </w:tabs>
        <w:ind w:firstLine="0"/>
        <w:rPr>
          <w:b/>
          <w:bCs/>
        </w:rPr>
      </w:pPr>
      <w:r>
        <w:rPr>
          <w:b/>
          <w:bCs/>
        </w:rPr>
        <w:t>3.1.4 Prihodi od imovine</w:t>
      </w:r>
    </w:p>
    <w:p w:rsidR="00D70ECD" w:rsidRDefault="00D70ECD">
      <w:pPr>
        <w:pStyle w:val="Tijeloteksta-uvlaka3"/>
        <w:rPr>
          <w:b/>
          <w:bCs/>
        </w:rPr>
      </w:pPr>
    </w:p>
    <w:p w:rsidR="00D70ECD" w:rsidRDefault="00D70ECD" w:rsidP="00E22429">
      <w:pPr>
        <w:pStyle w:val="Tijeloteksta-uvlaka3"/>
        <w:tabs>
          <w:tab w:val="num" w:pos="0"/>
        </w:tabs>
        <w:ind w:firstLine="0"/>
      </w:pPr>
      <w:r>
        <w:tab/>
        <w:t xml:space="preserve">Prihodi od imovine planirani su svotom od 106.630.000 kuna, što predstavlja </w:t>
      </w:r>
      <w:r w:rsidRPr="005838BD">
        <w:t>24</w:t>
      </w:r>
      <w:r>
        <w:t xml:space="preserve"> % od ukupno planiranih prihoda. Potrebno je naglasiti da je planirano minimalno smanjenje  prihoda od financijske imovine. Zatezne kamate u 2015. iznose </w:t>
      </w:r>
      <w:r w:rsidRPr="005838BD">
        <w:t>1.700.000</w:t>
      </w:r>
      <w:r>
        <w:t xml:space="preserve"> kuna. Prihodi od nefinancijske imovine iznose  103,4 milijuna kuna,  </w:t>
      </w:r>
      <w:r w:rsidRPr="00DB6702">
        <w:t xml:space="preserve">a veći su za </w:t>
      </w:r>
      <w:r>
        <w:t xml:space="preserve">12,1 </w:t>
      </w:r>
      <w:r w:rsidRPr="00DB6702">
        <w:t>%</w:t>
      </w:r>
      <w:r>
        <w:t xml:space="preserve"> u odnosu na prethodnu godinu. </w:t>
      </w:r>
      <w:r>
        <w:tab/>
      </w:r>
    </w:p>
    <w:p w:rsidR="00D70ECD" w:rsidRDefault="00D70ECD" w:rsidP="00E22429">
      <w:pPr>
        <w:pStyle w:val="Tijeloteksta-uvlaka3"/>
        <w:tabs>
          <w:tab w:val="num" w:pos="0"/>
        </w:tabs>
        <w:ind w:firstLine="0"/>
      </w:pPr>
    </w:p>
    <w:p w:rsidR="00D70ECD" w:rsidRDefault="00D70ECD" w:rsidP="003A6875">
      <w:pPr>
        <w:pStyle w:val="Tijeloteksta-uvlaka3"/>
        <w:tabs>
          <w:tab w:val="num" w:pos="0"/>
        </w:tabs>
        <w:ind w:firstLine="0"/>
      </w:pPr>
      <w:r>
        <w:tab/>
        <w:t xml:space="preserve">Naknade za koncesije iznose 9,5 milijuna kuna a u njih je uključen i prihod koncesije na žičaru. Prihod od ulaznica na gradske planira se 34.000.000 kuna. Prihodi od zakupa i </w:t>
      </w:r>
      <w:r>
        <w:lastRenderedPageBreak/>
        <w:t xml:space="preserve">iznajmljivanja imovine planiraju se u iznosu od </w:t>
      </w:r>
      <w:r w:rsidRPr="005838BD">
        <w:t>36.400.000</w:t>
      </w:r>
      <w:r>
        <w:t xml:space="preserve"> kuna što je za </w:t>
      </w:r>
      <w:r w:rsidRPr="005838BD">
        <w:t>1,1</w:t>
      </w:r>
      <w:r>
        <w:t xml:space="preserve"> </w:t>
      </w:r>
      <w:r w:rsidRPr="00E22429">
        <w:t xml:space="preserve">% </w:t>
      </w:r>
      <w:r>
        <w:t>više u odnosu na 2014.</w:t>
      </w:r>
    </w:p>
    <w:p w:rsidR="00D70ECD" w:rsidRDefault="00D70ECD" w:rsidP="003A6875">
      <w:pPr>
        <w:pStyle w:val="Tijeloteksta-uvlaka3"/>
        <w:tabs>
          <w:tab w:val="num" w:pos="0"/>
        </w:tabs>
        <w:ind w:firstLine="0"/>
      </w:pPr>
    </w:p>
    <w:p w:rsidR="00D70ECD" w:rsidRDefault="00D70ECD" w:rsidP="003A6875">
      <w:pPr>
        <w:pStyle w:val="Tijeloteksta-uvlaka3"/>
        <w:tabs>
          <w:tab w:val="num" w:pos="0"/>
        </w:tabs>
        <w:ind w:firstLine="0"/>
      </w:pPr>
      <w:r>
        <w:tab/>
        <w:t xml:space="preserve">Grad planira prihod od spomeničke rente u iznosu od </w:t>
      </w:r>
      <w:r w:rsidRPr="005838BD">
        <w:t>3.500.000</w:t>
      </w:r>
      <w:r>
        <w:t xml:space="preserve"> kuna. Sva sredstva biti će utrošena u obnovu spomenika kulture.</w:t>
      </w:r>
    </w:p>
    <w:p w:rsidR="00D70ECD" w:rsidRDefault="00D70ECD" w:rsidP="003A6875">
      <w:pPr>
        <w:pStyle w:val="Tijeloteksta-uvlaka3"/>
        <w:tabs>
          <w:tab w:val="num" w:pos="0"/>
        </w:tabs>
        <w:ind w:firstLine="0"/>
      </w:pPr>
    </w:p>
    <w:tbl>
      <w:tblPr>
        <w:tblW w:w="8647" w:type="dxa"/>
        <w:tblInd w:w="250" w:type="dxa"/>
        <w:tblLook w:val="0000"/>
      </w:tblPr>
      <w:tblGrid>
        <w:gridCol w:w="1184"/>
        <w:gridCol w:w="1340"/>
        <w:gridCol w:w="1340"/>
        <w:gridCol w:w="1239"/>
        <w:gridCol w:w="1095"/>
        <w:gridCol w:w="181"/>
        <w:gridCol w:w="1074"/>
        <w:gridCol w:w="181"/>
        <w:gridCol w:w="1013"/>
      </w:tblGrid>
      <w:tr w:rsidR="00D70ECD" w:rsidRPr="00B40F8C" w:rsidTr="00E52CB2">
        <w:trPr>
          <w:trHeight w:val="499"/>
        </w:trPr>
        <w:tc>
          <w:tcPr>
            <w:tcW w:w="8647" w:type="dxa"/>
            <w:gridSpan w:val="9"/>
            <w:tcBorders>
              <w:top w:val="nil"/>
              <w:left w:val="nil"/>
              <w:bottom w:val="single" w:sz="4" w:space="0" w:color="auto"/>
              <w:right w:val="nil"/>
            </w:tcBorders>
            <w:noWrap/>
            <w:vAlign w:val="center"/>
          </w:tcPr>
          <w:p w:rsidR="00D70ECD" w:rsidRPr="00B40F8C" w:rsidRDefault="00D70ECD" w:rsidP="00B40F8C">
            <w:pPr>
              <w:rPr>
                <w:rFonts w:ascii="Arial" w:hAnsi="Arial" w:cs="Arial"/>
                <w:b/>
                <w:bCs/>
                <w:color w:val="auto"/>
                <w:sz w:val="20"/>
                <w:szCs w:val="20"/>
              </w:rPr>
            </w:pPr>
            <w:r w:rsidRPr="00B40F8C">
              <w:rPr>
                <w:rFonts w:ascii="Arial" w:hAnsi="Arial" w:cs="Arial"/>
                <w:b/>
                <w:bCs/>
                <w:color w:val="auto"/>
                <w:sz w:val="20"/>
                <w:szCs w:val="20"/>
              </w:rPr>
              <w:t xml:space="preserve">PRIHODI OD IMOVINE                                                                                     </w:t>
            </w:r>
            <w:r w:rsidRPr="00B40F8C">
              <w:rPr>
                <w:rFonts w:ascii="Arial" w:hAnsi="Arial" w:cs="Arial"/>
                <w:b/>
                <w:bCs/>
                <w:color w:val="auto"/>
                <w:sz w:val="18"/>
                <w:szCs w:val="18"/>
              </w:rPr>
              <w:t xml:space="preserve"> </w:t>
            </w:r>
            <w:r w:rsidRPr="00B40F8C">
              <w:rPr>
                <w:rFonts w:ascii="Arial" w:hAnsi="Arial" w:cs="Arial"/>
                <w:color w:val="auto"/>
                <w:sz w:val="18"/>
                <w:szCs w:val="18"/>
              </w:rPr>
              <w:t>(u 000 kuna)</w:t>
            </w:r>
          </w:p>
        </w:tc>
      </w:tr>
      <w:tr w:rsidR="00D70ECD" w:rsidRPr="00B40F8C" w:rsidTr="00E52CB2">
        <w:trPr>
          <w:trHeight w:val="600"/>
        </w:trPr>
        <w:tc>
          <w:tcPr>
            <w:tcW w:w="1184" w:type="dxa"/>
            <w:tcBorders>
              <w:top w:val="nil"/>
              <w:left w:val="single" w:sz="4" w:space="0" w:color="auto"/>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Ostvarenje  2011.</w:t>
            </w:r>
          </w:p>
        </w:tc>
        <w:tc>
          <w:tcPr>
            <w:tcW w:w="1340" w:type="dxa"/>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Ostvarenje  2012.</w:t>
            </w:r>
          </w:p>
        </w:tc>
        <w:tc>
          <w:tcPr>
            <w:tcW w:w="1340" w:type="dxa"/>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Ostvarenje       2013.</w:t>
            </w:r>
          </w:p>
        </w:tc>
        <w:tc>
          <w:tcPr>
            <w:tcW w:w="1239" w:type="dxa"/>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Projekcija  2014.</w:t>
            </w:r>
          </w:p>
        </w:tc>
        <w:tc>
          <w:tcPr>
            <w:tcW w:w="1276" w:type="dxa"/>
            <w:gridSpan w:val="2"/>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Plan         2015.</w:t>
            </w:r>
          </w:p>
        </w:tc>
        <w:tc>
          <w:tcPr>
            <w:tcW w:w="1255" w:type="dxa"/>
            <w:gridSpan w:val="2"/>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Plan         2016.</w:t>
            </w:r>
          </w:p>
        </w:tc>
        <w:tc>
          <w:tcPr>
            <w:tcW w:w="1013" w:type="dxa"/>
            <w:tcBorders>
              <w:top w:val="nil"/>
              <w:left w:val="nil"/>
              <w:bottom w:val="single" w:sz="4" w:space="0" w:color="auto"/>
              <w:right w:val="single" w:sz="4" w:space="0" w:color="auto"/>
            </w:tcBorders>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Plan         2017.</w:t>
            </w:r>
          </w:p>
        </w:tc>
      </w:tr>
      <w:tr w:rsidR="00D70ECD" w:rsidRPr="00B40F8C" w:rsidTr="00E52CB2">
        <w:trPr>
          <w:trHeight w:val="342"/>
        </w:trPr>
        <w:tc>
          <w:tcPr>
            <w:tcW w:w="1184" w:type="dxa"/>
            <w:tcBorders>
              <w:top w:val="nil"/>
              <w:left w:val="single" w:sz="4" w:space="0" w:color="auto"/>
              <w:bottom w:val="single" w:sz="4" w:space="0" w:color="auto"/>
              <w:right w:val="single" w:sz="4" w:space="0" w:color="auto"/>
            </w:tcBorders>
            <w:noWrap/>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58.819</w:t>
            </w:r>
          </w:p>
        </w:tc>
        <w:tc>
          <w:tcPr>
            <w:tcW w:w="1340" w:type="dxa"/>
            <w:tcBorders>
              <w:top w:val="nil"/>
              <w:left w:val="nil"/>
              <w:bottom w:val="single" w:sz="4" w:space="0" w:color="auto"/>
              <w:right w:val="single" w:sz="4" w:space="0" w:color="auto"/>
            </w:tcBorders>
            <w:noWrap/>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63.892</w:t>
            </w:r>
          </w:p>
        </w:tc>
        <w:tc>
          <w:tcPr>
            <w:tcW w:w="1340" w:type="dxa"/>
            <w:tcBorders>
              <w:top w:val="nil"/>
              <w:left w:val="nil"/>
              <w:bottom w:val="single" w:sz="4" w:space="0" w:color="auto"/>
              <w:right w:val="single" w:sz="4" w:space="0" w:color="auto"/>
            </w:tcBorders>
            <w:noWrap/>
            <w:vAlign w:val="center"/>
          </w:tcPr>
          <w:p w:rsidR="00D70ECD" w:rsidRPr="00B40F8C" w:rsidRDefault="00D70ECD" w:rsidP="00B40F8C">
            <w:pPr>
              <w:jc w:val="center"/>
              <w:rPr>
                <w:rFonts w:ascii="Arial" w:hAnsi="Arial" w:cs="Arial"/>
                <w:color w:val="auto"/>
                <w:sz w:val="20"/>
                <w:szCs w:val="20"/>
              </w:rPr>
            </w:pPr>
            <w:r w:rsidRPr="00B40F8C">
              <w:rPr>
                <w:rFonts w:ascii="Arial" w:hAnsi="Arial" w:cs="Arial"/>
                <w:color w:val="auto"/>
                <w:sz w:val="20"/>
                <w:szCs w:val="20"/>
              </w:rPr>
              <w:t>76.100</w:t>
            </w:r>
          </w:p>
        </w:tc>
        <w:tc>
          <w:tcPr>
            <w:tcW w:w="1239" w:type="dxa"/>
            <w:tcBorders>
              <w:top w:val="nil"/>
              <w:left w:val="nil"/>
              <w:bottom w:val="single" w:sz="4" w:space="0" w:color="auto"/>
              <w:right w:val="single" w:sz="4" w:space="0" w:color="auto"/>
            </w:tcBorders>
            <w:noWrap/>
            <w:vAlign w:val="center"/>
          </w:tcPr>
          <w:p w:rsidR="00D70ECD" w:rsidRPr="005838BD" w:rsidRDefault="00D70ECD" w:rsidP="00B40F8C">
            <w:pPr>
              <w:jc w:val="center"/>
              <w:rPr>
                <w:rFonts w:ascii="Arial" w:hAnsi="Arial" w:cs="Arial"/>
                <w:color w:val="auto"/>
                <w:sz w:val="20"/>
                <w:szCs w:val="20"/>
              </w:rPr>
            </w:pPr>
            <w:r w:rsidRPr="005838BD">
              <w:rPr>
                <w:rFonts w:ascii="Arial" w:hAnsi="Arial" w:cs="Arial"/>
                <w:color w:val="auto"/>
                <w:sz w:val="20"/>
                <w:szCs w:val="20"/>
              </w:rPr>
              <w:t>95.785</w:t>
            </w:r>
          </w:p>
        </w:tc>
        <w:tc>
          <w:tcPr>
            <w:tcW w:w="1276" w:type="dxa"/>
            <w:gridSpan w:val="2"/>
            <w:tcBorders>
              <w:top w:val="nil"/>
              <w:left w:val="nil"/>
              <w:bottom w:val="single" w:sz="4" w:space="0" w:color="auto"/>
              <w:right w:val="single" w:sz="4" w:space="0" w:color="auto"/>
            </w:tcBorders>
            <w:noWrap/>
            <w:vAlign w:val="center"/>
          </w:tcPr>
          <w:p w:rsidR="00D70ECD" w:rsidRPr="005838BD" w:rsidRDefault="00D70ECD" w:rsidP="00B40F8C">
            <w:pPr>
              <w:jc w:val="center"/>
              <w:rPr>
                <w:rFonts w:ascii="Arial" w:hAnsi="Arial" w:cs="Arial"/>
                <w:color w:val="auto"/>
                <w:sz w:val="20"/>
                <w:szCs w:val="20"/>
              </w:rPr>
            </w:pPr>
            <w:r w:rsidRPr="005838BD">
              <w:rPr>
                <w:rFonts w:ascii="Arial" w:hAnsi="Arial" w:cs="Arial"/>
                <w:color w:val="auto"/>
                <w:sz w:val="20"/>
                <w:szCs w:val="20"/>
              </w:rPr>
              <w:t>106.530</w:t>
            </w:r>
          </w:p>
        </w:tc>
        <w:tc>
          <w:tcPr>
            <w:tcW w:w="1255" w:type="dxa"/>
            <w:gridSpan w:val="2"/>
            <w:tcBorders>
              <w:top w:val="nil"/>
              <w:left w:val="nil"/>
              <w:bottom w:val="single" w:sz="4" w:space="0" w:color="auto"/>
              <w:right w:val="single" w:sz="4" w:space="0" w:color="auto"/>
            </w:tcBorders>
            <w:noWrap/>
            <w:vAlign w:val="center"/>
          </w:tcPr>
          <w:p w:rsidR="00D70ECD" w:rsidRPr="005838BD" w:rsidRDefault="00D70ECD" w:rsidP="00B40F8C">
            <w:pPr>
              <w:jc w:val="center"/>
              <w:rPr>
                <w:rFonts w:ascii="Arial" w:hAnsi="Arial" w:cs="Arial"/>
                <w:color w:val="auto"/>
                <w:sz w:val="20"/>
                <w:szCs w:val="20"/>
              </w:rPr>
            </w:pPr>
            <w:r w:rsidRPr="005838BD">
              <w:rPr>
                <w:rFonts w:ascii="Arial" w:hAnsi="Arial" w:cs="Arial"/>
                <w:color w:val="auto"/>
                <w:sz w:val="20"/>
                <w:szCs w:val="20"/>
              </w:rPr>
              <w:t>105.530</w:t>
            </w:r>
          </w:p>
        </w:tc>
        <w:tc>
          <w:tcPr>
            <w:tcW w:w="1013" w:type="dxa"/>
            <w:tcBorders>
              <w:top w:val="nil"/>
              <w:left w:val="nil"/>
              <w:bottom w:val="single" w:sz="4" w:space="0" w:color="auto"/>
              <w:right w:val="single" w:sz="4" w:space="0" w:color="auto"/>
            </w:tcBorders>
            <w:noWrap/>
            <w:vAlign w:val="center"/>
          </w:tcPr>
          <w:p w:rsidR="00D70ECD" w:rsidRPr="005838BD" w:rsidRDefault="00D70ECD" w:rsidP="00B40F8C">
            <w:pPr>
              <w:jc w:val="center"/>
              <w:rPr>
                <w:rFonts w:ascii="Arial" w:hAnsi="Arial" w:cs="Arial"/>
                <w:color w:val="auto"/>
                <w:sz w:val="20"/>
                <w:szCs w:val="20"/>
              </w:rPr>
            </w:pPr>
            <w:r w:rsidRPr="005838BD">
              <w:rPr>
                <w:rFonts w:ascii="Arial" w:hAnsi="Arial" w:cs="Arial"/>
                <w:color w:val="auto"/>
                <w:sz w:val="20"/>
                <w:szCs w:val="20"/>
              </w:rPr>
              <w:t>106.830</w:t>
            </w:r>
          </w:p>
        </w:tc>
      </w:tr>
      <w:tr w:rsidR="00D70ECD" w:rsidRPr="00B40F8C" w:rsidTr="00E52CB2">
        <w:trPr>
          <w:trHeight w:val="255"/>
        </w:trPr>
        <w:tc>
          <w:tcPr>
            <w:tcW w:w="1184" w:type="dxa"/>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340" w:type="dxa"/>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340" w:type="dxa"/>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239" w:type="dxa"/>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095" w:type="dxa"/>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255" w:type="dxa"/>
            <w:gridSpan w:val="2"/>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c>
          <w:tcPr>
            <w:tcW w:w="1194" w:type="dxa"/>
            <w:gridSpan w:val="2"/>
            <w:tcBorders>
              <w:top w:val="nil"/>
              <w:left w:val="nil"/>
              <w:bottom w:val="nil"/>
              <w:right w:val="nil"/>
            </w:tcBorders>
            <w:noWrap/>
            <w:vAlign w:val="bottom"/>
          </w:tcPr>
          <w:p w:rsidR="00D70ECD" w:rsidRPr="00B40F8C" w:rsidRDefault="00D70ECD" w:rsidP="00B40F8C">
            <w:pPr>
              <w:rPr>
                <w:rFonts w:ascii="Arial" w:hAnsi="Arial" w:cs="Arial"/>
                <w:color w:val="auto"/>
                <w:sz w:val="20"/>
                <w:szCs w:val="20"/>
              </w:rPr>
            </w:pPr>
          </w:p>
        </w:tc>
      </w:tr>
    </w:tbl>
    <w:p w:rsidR="00D70ECD" w:rsidRPr="00DB337F" w:rsidRDefault="00EE2FC6" w:rsidP="00DB337F">
      <w:pPr>
        <w:pStyle w:val="Tijeloteksta-uvlaka3"/>
        <w:ind w:firstLine="0"/>
        <w:rPr>
          <w:b/>
          <w:bCs/>
        </w:rPr>
      </w:pPr>
      <w:r>
        <w:rPr>
          <w:noProof/>
        </w:rPr>
        <w:drawing>
          <wp:inline distT="0" distB="0" distL="0" distR="0">
            <wp:extent cx="5638800" cy="33655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638800" cy="3365500"/>
                    </a:xfrm>
                    <a:prstGeom prst="rect">
                      <a:avLst/>
                    </a:prstGeom>
                    <a:noFill/>
                    <a:ln w="9525">
                      <a:noFill/>
                      <a:miter lim="800000"/>
                      <a:headEnd/>
                      <a:tailEnd/>
                    </a:ln>
                  </pic:spPr>
                </pic:pic>
              </a:graphicData>
            </a:graphic>
          </wp:inline>
        </w:drawing>
      </w:r>
    </w:p>
    <w:p w:rsidR="00D70ECD" w:rsidRDefault="00D70ECD" w:rsidP="00163402">
      <w:pPr>
        <w:pStyle w:val="Tijeloteksta-uvlaka3"/>
        <w:ind w:left="284" w:firstLine="0"/>
        <w:rPr>
          <w:b/>
          <w:bCs/>
        </w:rPr>
      </w:pPr>
    </w:p>
    <w:p w:rsidR="00D70ECD" w:rsidRDefault="00D70ECD" w:rsidP="00163402">
      <w:pPr>
        <w:pStyle w:val="Tijeloteksta-uvlaka3"/>
        <w:ind w:left="284" w:firstLine="0"/>
        <w:rPr>
          <w:b/>
          <w:bCs/>
        </w:rPr>
      </w:pPr>
    </w:p>
    <w:p w:rsidR="00D70ECD" w:rsidRDefault="00D70ECD" w:rsidP="00163402">
      <w:pPr>
        <w:pStyle w:val="Tijeloteksta-uvlaka3"/>
        <w:ind w:left="284" w:firstLine="0"/>
        <w:rPr>
          <w:b/>
          <w:bCs/>
        </w:rPr>
      </w:pPr>
      <w:r>
        <w:rPr>
          <w:b/>
          <w:bCs/>
        </w:rPr>
        <w:t>3.1.5. Prihodi od administrativnih pristojbi, po posebnim propisima i naknada</w:t>
      </w:r>
    </w:p>
    <w:p w:rsidR="00D70ECD" w:rsidRDefault="00D70ECD" w:rsidP="00DC23E3">
      <w:pPr>
        <w:pStyle w:val="Tijeloteksta-uvlaka3"/>
        <w:rPr>
          <w:b/>
          <w:bCs/>
        </w:rPr>
      </w:pPr>
    </w:p>
    <w:p w:rsidR="00D70ECD" w:rsidRDefault="00D70ECD" w:rsidP="00F610E0">
      <w:pPr>
        <w:pStyle w:val="Tijeloteksta-uvlaka3"/>
      </w:pPr>
      <w:r>
        <w:rPr>
          <w:b/>
          <w:bCs/>
        </w:rPr>
        <w:tab/>
      </w:r>
      <w:r>
        <w:tab/>
        <w:t xml:space="preserve">Ova grupa prihoda sastoji se od administrativnih (upravnih)  pristojbi, prihoda po posebnim propisima i komunalnog doprinosa i naknada. U 2015. godini planirani su iznosom od 92.920.000 kuna što je u odnosu na tekuću godinu </w:t>
      </w:r>
      <w:r w:rsidRPr="00EE444D">
        <w:t xml:space="preserve">povećanje za </w:t>
      </w:r>
      <w:r>
        <w:t>25,7 %. Iznose 21,3 % ukupnih prihoda.</w:t>
      </w:r>
    </w:p>
    <w:p w:rsidR="00D70ECD" w:rsidRDefault="00D70ECD" w:rsidP="008A2098">
      <w:pPr>
        <w:pStyle w:val="Tijeloteksta-uvlaka3"/>
        <w:tabs>
          <w:tab w:val="num" w:pos="0"/>
        </w:tabs>
        <w:ind w:hanging="709"/>
      </w:pPr>
      <w:r w:rsidRPr="00B80A85">
        <w:tab/>
      </w:r>
      <w:r>
        <w:tab/>
      </w:r>
    </w:p>
    <w:p w:rsidR="00D70ECD" w:rsidRDefault="00D70ECD" w:rsidP="00540F2C">
      <w:pPr>
        <w:pStyle w:val="Tijeloteksta-uvlaka3"/>
        <w:tabs>
          <w:tab w:val="num" w:pos="0"/>
        </w:tabs>
        <w:ind w:firstLine="0"/>
      </w:pPr>
      <w:r>
        <w:tab/>
      </w:r>
      <w:r>
        <w:tab/>
        <w:t>Ukupni prihodi od administrativnih pristojbi iznose 34,67 milijuna kuna, od čega su p</w:t>
      </w:r>
      <w:r w:rsidRPr="00C91DD7">
        <w:t xml:space="preserve">rihodi od boravišne pristojbe </w:t>
      </w:r>
      <w:r>
        <w:t>3,4</w:t>
      </w:r>
      <w:r w:rsidRPr="00C91DD7">
        <w:t xml:space="preserve"> milijuna kuna</w:t>
      </w:r>
      <w:r>
        <w:t xml:space="preserve">, a ostalo su uglavnom prihodi po gradskim odlukama (ulaz u grad, prekopavanje javnih površina,  zaustavljanje autobusa na Pilama, nedostajuća parkirna mjesta i </w:t>
      </w:r>
      <w:proofErr w:type="spellStart"/>
      <w:r>
        <w:t>dr</w:t>
      </w:r>
      <w:proofErr w:type="spellEnd"/>
      <w:r>
        <w:t>.)</w:t>
      </w:r>
      <w:r w:rsidRPr="00C91DD7">
        <w:t xml:space="preserve"> </w:t>
      </w:r>
    </w:p>
    <w:p w:rsidR="00D70ECD" w:rsidRDefault="00D70ECD" w:rsidP="008A2098">
      <w:pPr>
        <w:pStyle w:val="Tijeloteksta-uvlaka3"/>
        <w:tabs>
          <w:tab w:val="num" w:pos="0"/>
        </w:tabs>
        <w:ind w:hanging="709"/>
      </w:pPr>
    </w:p>
    <w:p w:rsidR="00D70ECD" w:rsidRDefault="00D70ECD">
      <w:pPr>
        <w:pStyle w:val="Tijeloteksta-uvlaka3"/>
        <w:tabs>
          <w:tab w:val="num" w:pos="0"/>
        </w:tabs>
        <w:ind w:firstLine="0"/>
      </w:pPr>
      <w:r>
        <w:tab/>
      </w:r>
      <w:r w:rsidRPr="00C91DD7">
        <w:t xml:space="preserve">Prihodi po posebnim propisima planirani su u iznosu </w:t>
      </w:r>
      <w:r w:rsidRPr="007A5AC6">
        <w:t>250.000</w:t>
      </w:r>
      <w:r w:rsidRPr="00C91DD7">
        <w:t xml:space="preserve"> kuna</w:t>
      </w:r>
      <w:r>
        <w:t>.</w:t>
      </w:r>
    </w:p>
    <w:p w:rsidR="00D70ECD" w:rsidRDefault="00D70ECD">
      <w:pPr>
        <w:pStyle w:val="Tijeloteksta-uvlaka3"/>
        <w:tabs>
          <w:tab w:val="num" w:pos="0"/>
        </w:tabs>
        <w:ind w:firstLine="0"/>
      </w:pPr>
      <w:r>
        <w:tab/>
        <w:t>K</w:t>
      </w:r>
      <w:r w:rsidRPr="00C91DD7">
        <w:t xml:space="preserve">omunalni </w:t>
      </w:r>
      <w:r w:rsidRPr="005C7886">
        <w:t>doprinos</w:t>
      </w:r>
      <w:r>
        <w:t xml:space="preserve"> 19,5 milijuna kuna.</w:t>
      </w:r>
    </w:p>
    <w:p w:rsidR="00D70ECD" w:rsidRDefault="00D70ECD">
      <w:pPr>
        <w:pStyle w:val="Tijeloteksta-uvlaka3"/>
        <w:tabs>
          <w:tab w:val="num" w:pos="0"/>
        </w:tabs>
        <w:ind w:firstLine="0"/>
      </w:pPr>
      <w:r>
        <w:tab/>
        <w:t>K</w:t>
      </w:r>
      <w:r w:rsidRPr="005C7886">
        <w:t>omunaln</w:t>
      </w:r>
      <w:r>
        <w:t>e</w:t>
      </w:r>
      <w:r w:rsidRPr="005C7886">
        <w:t xml:space="preserve"> naknad</w:t>
      </w:r>
      <w:r>
        <w:t>e</w:t>
      </w:r>
      <w:r w:rsidRPr="005C7886">
        <w:t xml:space="preserve"> </w:t>
      </w:r>
      <w:r>
        <w:t>38,5</w:t>
      </w:r>
      <w:r w:rsidRPr="005C7886">
        <w:t xml:space="preserve"> milijuna kuna</w:t>
      </w:r>
      <w:r>
        <w:t>.</w:t>
      </w:r>
    </w:p>
    <w:p w:rsidR="00D70ECD" w:rsidRDefault="00D70ECD" w:rsidP="00540F2C">
      <w:pPr>
        <w:pStyle w:val="Tijeloteksta-uvlaka3"/>
        <w:tabs>
          <w:tab w:val="num" w:pos="0"/>
          <w:tab w:val="left" w:pos="8080"/>
        </w:tabs>
        <w:ind w:firstLine="0"/>
      </w:pPr>
      <w:r>
        <w:t xml:space="preserve">            </w:t>
      </w:r>
      <w:r w:rsidRPr="00F610E0">
        <w:t>Naknada za vodovodni priključak više nemamo jer nisu prihod Grada.</w:t>
      </w:r>
      <w:r w:rsidRPr="005C7886">
        <w:t xml:space="preserve"> </w:t>
      </w:r>
    </w:p>
    <w:p w:rsidR="00D70ECD" w:rsidRDefault="00D70ECD">
      <w:pPr>
        <w:pStyle w:val="Tijeloteksta-uvlaka3"/>
        <w:tabs>
          <w:tab w:val="num" w:pos="0"/>
        </w:tabs>
        <w:ind w:firstLine="0"/>
      </w:pPr>
    </w:p>
    <w:p w:rsidR="00D70ECD" w:rsidRDefault="00D70ECD">
      <w:pPr>
        <w:pStyle w:val="Tijeloteksta-uvlaka3"/>
        <w:tabs>
          <w:tab w:val="num" w:pos="0"/>
        </w:tabs>
        <w:ind w:firstLine="0"/>
      </w:pPr>
    </w:p>
    <w:p w:rsidR="00D70ECD" w:rsidRDefault="00D70ECD">
      <w:pPr>
        <w:pStyle w:val="Tijeloteksta-uvlaka3"/>
        <w:tabs>
          <w:tab w:val="num" w:pos="0"/>
        </w:tabs>
        <w:ind w:firstLine="0"/>
      </w:pPr>
    </w:p>
    <w:p w:rsidR="00D70ECD" w:rsidRDefault="00D70ECD">
      <w:pPr>
        <w:pStyle w:val="Tijeloteksta-uvlaka3"/>
        <w:tabs>
          <w:tab w:val="num" w:pos="0"/>
        </w:tabs>
        <w:ind w:firstLine="0"/>
      </w:pPr>
    </w:p>
    <w:p w:rsidR="00D70ECD" w:rsidRDefault="00D70ECD">
      <w:pPr>
        <w:pStyle w:val="Tijeloteksta-uvlaka3"/>
        <w:tabs>
          <w:tab w:val="num" w:pos="0"/>
        </w:tabs>
        <w:ind w:firstLine="0"/>
      </w:pPr>
    </w:p>
    <w:tbl>
      <w:tblPr>
        <w:tblW w:w="8575" w:type="dxa"/>
        <w:tblInd w:w="108" w:type="dxa"/>
        <w:tblLook w:val="0000"/>
      </w:tblPr>
      <w:tblGrid>
        <w:gridCol w:w="1204"/>
        <w:gridCol w:w="1372"/>
        <w:gridCol w:w="1372"/>
        <w:gridCol w:w="1271"/>
        <w:gridCol w:w="1016"/>
        <w:gridCol w:w="1240"/>
        <w:gridCol w:w="1100"/>
      </w:tblGrid>
      <w:tr w:rsidR="00D70ECD" w:rsidRPr="004009F9" w:rsidTr="00E52CB2">
        <w:trPr>
          <w:trHeight w:val="300"/>
        </w:trPr>
        <w:tc>
          <w:tcPr>
            <w:tcW w:w="8575" w:type="dxa"/>
            <w:gridSpan w:val="7"/>
            <w:tcBorders>
              <w:top w:val="nil"/>
              <w:left w:val="nil"/>
              <w:bottom w:val="single" w:sz="4" w:space="0" w:color="auto"/>
              <w:right w:val="nil"/>
            </w:tcBorders>
            <w:noWrap/>
            <w:vAlign w:val="center"/>
          </w:tcPr>
          <w:p w:rsidR="00D70ECD" w:rsidRPr="004009F9" w:rsidRDefault="00D70ECD" w:rsidP="004009F9">
            <w:pPr>
              <w:rPr>
                <w:rFonts w:ascii="Arial" w:hAnsi="Arial" w:cs="Arial"/>
                <w:b/>
                <w:bCs/>
                <w:color w:val="auto"/>
                <w:sz w:val="20"/>
                <w:szCs w:val="20"/>
              </w:rPr>
            </w:pPr>
            <w:r w:rsidRPr="004009F9">
              <w:rPr>
                <w:rFonts w:ascii="Arial" w:hAnsi="Arial" w:cs="Arial"/>
                <w:b/>
                <w:bCs/>
                <w:color w:val="auto"/>
                <w:sz w:val="20"/>
                <w:szCs w:val="20"/>
              </w:rPr>
              <w:t xml:space="preserve">PRIHODI OD KOMUNALNOG DOPRINOSA                                                     </w:t>
            </w:r>
            <w:r w:rsidRPr="004009F9">
              <w:rPr>
                <w:rFonts w:ascii="Arial" w:hAnsi="Arial" w:cs="Arial"/>
                <w:color w:val="auto"/>
                <w:sz w:val="20"/>
                <w:szCs w:val="20"/>
              </w:rPr>
              <w:t xml:space="preserve"> (u 000 kuna)</w:t>
            </w:r>
          </w:p>
        </w:tc>
      </w:tr>
      <w:tr w:rsidR="00D70ECD" w:rsidRPr="004009F9" w:rsidTr="00E52CB2">
        <w:trPr>
          <w:trHeight w:val="510"/>
        </w:trPr>
        <w:tc>
          <w:tcPr>
            <w:tcW w:w="1204" w:type="dxa"/>
            <w:tcBorders>
              <w:top w:val="nil"/>
              <w:left w:val="single" w:sz="4" w:space="0" w:color="auto"/>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Ostvarenje  2011.</w:t>
            </w:r>
          </w:p>
        </w:tc>
        <w:tc>
          <w:tcPr>
            <w:tcW w:w="1372"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Ostvarenje  2012.</w:t>
            </w:r>
          </w:p>
        </w:tc>
        <w:tc>
          <w:tcPr>
            <w:tcW w:w="1372"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Ostvarenje       2013.</w:t>
            </w:r>
          </w:p>
        </w:tc>
        <w:tc>
          <w:tcPr>
            <w:tcW w:w="1271"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Projekcija  2014.</w:t>
            </w:r>
          </w:p>
        </w:tc>
        <w:tc>
          <w:tcPr>
            <w:tcW w:w="1016"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Plan         2015.</w:t>
            </w:r>
          </w:p>
        </w:tc>
        <w:tc>
          <w:tcPr>
            <w:tcW w:w="1240"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Plan         2016.</w:t>
            </w:r>
          </w:p>
        </w:tc>
        <w:tc>
          <w:tcPr>
            <w:tcW w:w="1100" w:type="dxa"/>
            <w:tcBorders>
              <w:top w:val="nil"/>
              <w:left w:val="nil"/>
              <w:bottom w:val="single" w:sz="4" w:space="0" w:color="auto"/>
              <w:right w:val="single" w:sz="4" w:space="0" w:color="auto"/>
            </w:tcBorders>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Plan         2017.</w:t>
            </w:r>
          </w:p>
        </w:tc>
      </w:tr>
      <w:tr w:rsidR="00D70ECD" w:rsidRPr="004009F9" w:rsidTr="00E52CB2">
        <w:trPr>
          <w:trHeight w:val="255"/>
        </w:trPr>
        <w:tc>
          <w:tcPr>
            <w:tcW w:w="1204" w:type="dxa"/>
            <w:tcBorders>
              <w:top w:val="nil"/>
              <w:left w:val="single" w:sz="4" w:space="0" w:color="auto"/>
              <w:bottom w:val="single" w:sz="4" w:space="0" w:color="auto"/>
              <w:right w:val="single" w:sz="4" w:space="0" w:color="auto"/>
            </w:tcBorders>
            <w:noWrap/>
            <w:vAlign w:val="center"/>
          </w:tcPr>
          <w:p w:rsidR="00D70ECD" w:rsidRPr="004009F9" w:rsidRDefault="00D70ECD" w:rsidP="004009F9">
            <w:pPr>
              <w:jc w:val="right"/>
              <w:rPr>
                <w:rFonts w:ascii="Arial" w:hAnsi="Arial" w:cs="Arial"/>
                <w:color w:val="auto"/>
                <w:sz w:val="20"/>
                <w:szCs w:val="20"/>
              </w:rPr>
            </w:pPr>
            <w:r w:rsidRPr="004009F9">
              <w:rPr>
                <w:rFonts w:ascii="Arial" w:hAnsi="Arial" w:cs="Arial"/>
                <w:color w:val="auto"/>
                <w:sz w:val="20"/>
                <w:szCs w:val="20"/>
              </w:rPr>
              <w:t>12.138</w:t>
            </w:r>
          </w:p>
        </w:tc>
        <w:tc>
          <w:tcPr>
            <w:tcW w:w="1372" w:type="dxa"/>
            <w:tcBorders>
              <w:top w:val="nil"/>
              <w:left w:val="nil"/>
              <w:bottom w:val="single" w:sz="4" w:space="0" w:color="auto"/>
              <w:right w:val="single" w:sz="4" w:space="0" w:color="auto"/>
            </w:tcBorders>
            <w:noWrap/>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11.039</w:t>
            </w:r>
          </w:p>
        </w:tc>
        <w:tc>
          <w:tcPr>
            <w:tcW w:w="1372" w:type="dxa"/>
            <w:tcBorders>
              <w:top w:val="nil"/>
              <w:left w:val="nil"/>
              <w:bottom w:val="single" w:sz="4" w:space="0" w:color="auto"/>
              <w:right w:val="single" w:sz="4" w:space="0" w:color="auto"/>
            </w:tcBorders>
            <w:noWrap/>
            <w:vAlign w:val="center"/>
          </w:tcPr>
          <w:p w:rsidR="00D70ECD" w:rsidRPr="004009F9" w:rsidRDefault="00D70ECD" w:rsidP="004009F9">
            <w:pPr>
              <w:jc w:val="center"/>
              <w:rPr>
                <w:rFonts w:ascii="Arial" w:hAnsi="Arial" w:cs="Arial"/>
                <w:color w:val="auto"/>
                <w:sz w:val="20"/>
                <w:szCs w:val="20"/>
              </w:rPr>
            </w:pPr>
            <w:r w:rsidRPr="004009F9">
              <w:rPr>
                <w:rFonts w:ascii="Arial" w:hAnsi="Arial" w:cs="Arial"/>
                <w:color w:val="auto"/>
                <w:sz w:val="20"/>
                <w:szCs w:val="20"/>
              </w:rPr>
              <w:t>16.124</w:t>
            </w:r>
          </w:p>
        </w:tc>
        <w:tc>
          <w:tcPr>
            <w:tcW w:w="1271" w:type="dxa"/>
            <w:tcBorders>
              <w:top w:val="nil"/>
              <w:left w:val="nil"/>
              <w:bottom w:val="single" w:sz="4" w:space="0" w:color="auto"/>
              <w:right w:val="single" w:sz="4" w:space="0" w:color="auto"/>
            </w:tcBorders>
            <w:noWrap/>
            <w:vAlign w:val="center"/>
          </w:tcPr>
          <w:p w:rsidR="00D70ECD" w:rsidRPr="007A5AC6" w:rsidRDefault="00D70ECD" w:rsidP="004009F9">
            <w:pPr>
              <w:jc w:val="center"/>
              <w:rPr>
                <w:rFonts w:ascii="Arial" w:hAnsi="Arial" w:cs="Arial"/>
                <w:color w:val="auto"/>
                <w:sz w:val="20"/>
                <w:szCs w:val="20"/>
              </w:rPr>
            </w:pPr>
            <w:r w:rsidRPr="007A5AC6">
              <w:rPr>
                <w:rFonts w:ascii="Arial" w:hAnsi="Arial" w:cs="Arial"/>
                <w:color w:val="auto"/>
                <w:sz w:val="20"/>
                <w:szCs w:val="20"/>
              </w:rPr>
              <w:t>14.350</w:t>
            </w:r>
          </w:p>
        </w:tc>
        <w:tc>
          <w:tcPr>
            <w:tcW w:w="1016" w:type="dxa"/>
            <w:tcBorders>
              <w:top w:val="nil"/>
              <w:left w:val="nil"/>
              <w:bottom w:val="single" w:sz="4" w:space="0" w:color="auto"/>
              <w:right w:val="single" w:sz="4" w:space="0" w:color="auto"/>
            </w:tcBorders>
            <w:noWrap/>
            <w:vAlign w:val="center"/>
          </w:tcPr>
          <w:p w:rsidR="00D70ECD" w:rsidRPr="007A5AC6" w:rsidRDefault="00D70ECD" w:rsidP="004009F9">
            <w:pPr>
              <w:jc w:val="center"/>
              <w:rPr>
                <w:rFonts w:ascii="Arial" w:hAnsi="Arial" w:cs="Arial"/>
                <w:color w:val="auto"/>
                <w:sz w:val="20"/>
                <w:szCs w:val="20"/>
              </w:rPr>
            </w:pPr>
            <w:r w:rsidRPr="007A5AC6">
              <w:rPr>
                <w:rFonts w:ascii="Arial" w:hAnsi="Arial" w:cs="Arial"/>
                <w:color w:val="auto"/>
                <w:sz w:val="20"/>
                <w:szCs w:val="20"/>
              </w:rPr>
              <w:t>19.500</w:t>
            </w:r>
          </w:p>
        </w:tc>
        <w:tc>
          <w:tcPr>
            <w:tcW w:w="1240" w:type="dxa"/>
            <w:tcBorders>
              <w:top w:val="nil"/>
              <w:left w:val="nil"/>
              <w:bottom w:val="single" w:sz="4" w:space="0" w:color="auto"/>
              <w:right w:val="single" w:sz="4" w:space="0" w:color="auto"/>
            </w:tcBorders>
            <w:noWrap/>
            <w:vAlign w:val="center"/>
          </w:tcPr>
          <w:p w:rsidR="00D70ECD" w:rsidRPr="007A5AC6" w:rsidRDefault="00D70ECD" w:rsidP="004009F9">
            <w:pPr>
              <w:jc w:val="center"/>
              <w:rPr>
                <w:rFonts w:ascii="Arial" w:hAnsi="Arial" w:cs="Arial"/>
                <w:color w:val="auto"/>
                <w:sz w:val="20"/>
                <w:szCs w:val="20"/>
              </w:rPr>
            </w:pPr>
            <w:r w:rsidRPr="007A5AC6">
              <w:rPr>
                <w:rFonts w:ascii="Arial" w:hAnsi="Arial" w:cs="Arial"/>
                <w:color w:val="auto"/>
                <w:sz w:val="20"/>
                <w:szCs w:val="20"/>
              </w:rPr>
              <w:t>16.000</w:t>
            </w:r>
          </w:p>
        </w:tc>
        <w:tc>
          <w:tcPr>
            <w:tcW w:w="1100" w:type="dxa"/>
            <w:tcBorders>
              <w:top w:val="nil"/>
              <w:left w:val="nil"/>
              <w:bottom w:val="single" w:sz="4" w:space="0" w:color="auto"/>
              <w:right w:val="single" w:sz="4" w:space="0" w:color="auto"/>
            </w:tcBorders>
            <w:noWrap/>
            <w:vAlign w:val="center"/>
          </w:tcPr>
          <w:p w:rsidR="00D70ECD" w:rsidRPr="007A5AC6" w:rsidRDefault="00D70ECD" w:rsidP="004009F9">
            <w:pPr>
              <w:jc w:val="center"/>
              <w:rPr>
                <w:rFonts w:ascii="Arial" w:hAnsi="Arial" w:cs="Arial"/>
                <w:color w:val="auto"/>
                <w:sz w:val="20"/>
                <w:szCs w:val="20"/>
              </w:rPr>
            </w:pPr>
            <w:r w:rsidRPr="007A5AC6">
              <w:rPr>
                <w:rFonts w:ascii="Arial" w:hAnsi="Arial" w:cs="Arial"/>
                <w:color w:val="auto"/>
                <w:sz w:val="20"/>
                <w:szCs w:val="20"/>
              </w:rPr>
              <w:t>17.500</w:t>
            </w:r>
          </w:p>
        </w:tc>
      </w:tr>
    </w:tbl>
    <w:p w:rsidR="00D70ECD" w:rsidRPr="00540F2C" w:rsidRDefault="00EE2FC6">
      <w:pPr>
        <w:pStyle w:val="Tijeloteksta-uvlaka3"/>
        <w:tabs>
          <w:tab w:val="num" w:pos="0"/>
        </w:tabs>
        <w:ind w:firstLine="0"/>
      </w:pPr>
      <w:r>
        <w:rPr>
          <w:noProof/>
        </w:rPr>
        <w:drawing>
          <wp:inline distT="0" distB="0" distL="0" distR="0">
            <wp:extent cx="5480050" cy="3181350"/>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480050" cy="3181350"/>
                    </a:xfrm>
                    <a:prstGeom prst="rect">
                      <a:avLst/>
                    </a:prstGeom>
                    <a:noFill/>
                    <a:ln w="9525">
                      <a:noFill/>
                      <a:miter lim="800000"/>
                      <a:headEnd/>
                      <a:tailEnd/>
                    </a:ln>
                  </pic:spPr>
                </pic:pic>
              </a:graphicData>
            </a:graphic>
          </wp:inline>
        </w:drawing>
      </w:r>
    </w:p>
    <w:p w:rsidR="00D70ECD" w:rsidRDefault="00D70ECD">
      <w:pPr>
        <w:pStyle w:val="Tijeloteksta-uvlaka3"/>
        <w:tabs>
          <w:tab w:val="num" w:pos="0"/>
        </w:tabs>
        <w:ind w:firstLine="0"/>
      </w:pPr>
    </w:p>
    <w:p w:rsidR="00D70ECD" w:rsidRDefault="00D70ECD" w:rsidP="001261F0">
      <w:pPr>
        <w:pStyle w:val="Tijeloteksta-uvlaka3"/>
        <w:ind w:firstLine="0"/>
        <w:rPr>
          <w:b/>
          <w:bCs/>
        </w:rPr>
      </w:pPr>
    </w:p>
    <w:p w:rsidR="00D70ECD" w:rsidRDefault="00D70ECD" w:rsidP="001261F0">
      <w:pPr>
        <w:pStyle w:val="Tijeloteksta-uvlaka3"/>
        <w:ind w:firstLine="0"/>
        <w:rPr>
          <w:b/>
          <w:bCs/>
        </w:rPr>
      </w:pPr>
      <w:r>
        <w:rPr>
          <w:b/>
          <w:bCs/>
        </w:rPr>
        <w:t>3.1.6.  Prihodi od prodaje proizvoda i robe te pruženih usluga, prihod od donacija</w:t>
      </w:r>
    </w:p>
    <w:p w:rsidR="00D70ECD" w:rsidRDefault="00D70ECD" w:rsidP="001261F0">
      <w:pPr>
        <w:pStyle w:val="Tijeloteksta-uvlaka3"/>
        <w:ind w:firstLine="0"/>
        <w:rPr>
          <w:b/>
          <w:bCs/>
        </w:rPr>
      </w:pPr>
      <w:r>
        <w:rPr>
          <w:b/>
          <w:bCs/>
        </w:rPr>
        <w:t xml:space="preserve">           i ostali prihodi.</w:t>
      </w:r>
    </w:p>
    <w:p w:rsidR="00D70ECD" w:rsidRDefault="00D70ECD" w:rsidP="001261F0">
      <w:pPr>
        <w:pStyle w:val="Tijeloteksta-uvlaka3"/>
        <w:rPr>
          <w:b/>
          <w:bCs/>
        </w:rPr>
      </w:pPr>
    </w:p>
    <w:p w:rsidR="00D70ECD" w:rsidRDefault="00D70ECD" w:rsidP="00C65654">
      <w:pPr>
        <w:pStyle w:val="Tijeloteksta-uvlaka3"/>
        <w:tabs>
          <w:tab w:val="num" w:pos="0"/>
        </w:tabs>
        <w:ind w:firstLine="0"/>
      </w:pPr>
      <w:r>
        <w:tab/>
        <w:t>U ovu skupinu prihoda svrstavaju se Prihodi od prodaje proizvoda i robe te pruženih usluga, prihoda od donacija, te kazne, upravne mjere i ostali prihodi. Prihodi koje jedinica lokalne samouprave ostvari obavljanjem poslova na tržištu, još  nazivamo i vlastiti prihodi.  Sastoje se od naknade koju Grad dobije od Hrvatskih voda za obavljene usluge naplate vodne naknade (</w:t>
      </w:r>
      <w:r w:rsidRPr="00D869F2">
        <w:t>1.320.000</w:t>
      </w:r>
      <w:r>
        <w:t xml:space="preserve"> kn). Donacije pravnih i fizičkih osoba izvan opće države iznose </w:t>
      </w:r>
      <w:r w:rsidRPr="00D869F2">
        <w:t>2.300.000</w:t>
      </w:r>
      <w:r>
        <w:t xml:space="preserve"> kuna od čega su tekuće donacije </w:t>
      </w:r>
      <w:r w:rsidRPr="00D869F2">
        <w:t>1.300.000</w:t>
      </w:r>
      <w:r>
        <w:t xml:space="preserve"> kuna a kapitalne </w:t>
      </w:r>
      <w:r w:rsidRPr="00D869F2">
        <w:t>1.000.000</w:t>
      </w:r>
      <w:r>
        <w:t xml:space="preserve"> kuna. Ostali prihodi sa naplaćenim upravnim mjerama i kaznama planirani su iznosom od 3,2 milijuna kuna. </w:t>
      </w:r>
    </w:p>
    <w:p w:rsidR="00D70ECD" w:rsidRDefault="00D70ECD">
      <w:pPr>
        <w:pStyle w:val="Tijeloteksta-uvlaka3"/>
        <w:tabs>
          <w:tab w:val="num" w:pos="0"/>
        </w:tabs>
        <w:ind w:firstLine="0"/>
      </w:pPr>
    </w:p>
    <w:p w:rsidR="00D70ECD" w:rsidRDefault="00D70ECD">
      <w:pPr>
        <w:pStyle w:val="Tijeloteksta-uvlaka3"/>
        <w:tabs>
          <w:tab w:val="num" w:pos="0"/>
        </w:tabs>
        <w:ind w:firstLine="0"/>
        <w:rPr>
          <w:b/>
          <w:bCs/>
        </w:rPr>
      </w:pPr>
    </w:p>
    <w:p w:rsidR="00D70ECD" w:rsidRDefault="00D70ECD">
      <w:pPr>
        <w:pStyle w:val="Tijeloteksta-uvlaka3"/>
        <w:ind w:firstLine="0"/>
        <w:rPr>
          <w:b/>
          <w:bCs/>
        </w:rPr>
      </w:pPr>
      <w:r>
        <w:rPr>
          <w:b/>
          <w:bCs/>
        </w:rPr>
        <w:t>3.1.7. Prihodi od prodaje nefinancijske imovine</w:t>
      </w:r>
    </w:p>
    <w:p w:rsidR="00D70ECD" w:rsidRDefault="00D70ECD">
      <w:pPr>
        <w:pStyle w:val="Tijeloteksta-uvlaka3"/>
        <w:rPr>
          <w:b/>
          <w:bCs/>
        </w:rPr>
      </w:pPr>
    </w:p>
    <w:p w:rsidR="00D70ECD" w:rsidRDefault="00D70ECD" w:rsidP="001C0DB7">
      <w:pPr>
        <w:pStyle w:val="Tijeloteksta-uvlaka3"/>
        <w:tabs>
          <w:tab w:val="num" w:pos="0"/>
        </w:tabs>
        <w:ind w:firstLine="0"/>
      </w:pPr>
      <w:r>
        <w:tab/>
        <w:t xml:space="preserve">U planu za 2015. godinu predviđeni su prihodi od prodaje nefinancijske imovine u iznosu od 8.180.000 kuna. </w:t>
      </w: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r>
        <w:tab/>
      </w:r>
      <w:r w:rsidRPr="00896C59">
        <w:t xml:space="preserve">Planirana prodaja ne proizvedene dugotrajne imovine – zemljišta iznosi </w:t>
      </w:r>
      <w:r w:rsidRPr="00D869F2">
        <w:t>6.610.000</w:t>
      </w:r>
      <w:r w:rsidRPr="00896C59">
        <w:t xml:space="preserve"> kuna</w:t>
      </w:r>
      <w:r>
        <w:t>.</w:t>
      </w:r>
      <w:r w:rsidRPr="00896C59">
        <w:t xml:space="preserve"> </w:t>
      </w: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r>
        <w:tab/>
      </w:r>
      <w:r w:rsidRPr="00896C59">
        <w:t xml:space="preserve">Od prodaje stambenih objekata (povrat uloženih sredstava za POS-ove stanove iznosi </w:t>
      </w:r>
      <w:r w:rsidRPr="00D869F2">
        <w:t>4</w:t>
      </w:r>
      <w:r w:rsidRPr="00896C59">
        <w:t xml:space="preserve"> milijuna) planirano je ukupno </w:t>
      </w:r>
      <w:proofErr w:type="spellStart"/>
      <w:r w:rsidRPr="00896C59">
        <w:t>uprihodovati</w:t>
      </w:r>
      <w:proofErr w:type="spellEnd"/>
      <w:r w:rsidRPr="00896C59">
        <w:t xml:space="preserve"> </w:t>
      </w:r>
      <w:r w:rsidRPr="00D869F2">
        <w:t>1,57</w:t>
      </w:r>
      <w:r w:rsidRPr="00896C59">
        <w:t xml:space="preserve"> milijuna kuna.</w:t>
      </w: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r>
        <w:tab/>
        <w:t>Nije planirana prodaja poslovnih objekata.</w:t>
      </w: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p>
    <w:tbl>
      <w:tblPr>
        <w:tblW w:w="8505" w:type="dxa"/>
        <w:tblInd w:w="250" w:type="dxa"/>
        <w:tblLayout w:type="fixed"/>
        <w:tblLook w:val="0000"/>
      </w:tblPr>
      <w:tblGrid>
        <w:gridCol w:w="1550"/>
        <w:gridCol w:w="1184"/>
        <w:gridCol w:w="1184"/>
        <w:gridCol w:w="1083"/>
        <w:gridCol w:w="1164"/>
        <w:gridCol w:w="1134"/>
        <w:gridCol w:w="1206"/>
      </w:tblGrid>
      <w:tr w:rsidR="00D70ECD" w:rsidRPr="008D799F" w:rsidTr="00E52CB2">
        <w:trPr>
          <w:trHeight w:val="499"/>
        </w:trPr>
        <w:tc>
          <w:tcPr>
            <w:tcW w:w="8505" w:type="dxa"/>
            <w:gridSpan w:val="7"/>
            <w:tcBorders>
              <w:top w:val="nil"/>
              <w:left w:val="nil"/>
              <w:bottom w:val="single" w:sz="4" w:space="0" w:color="auto"/>
              <w:right w:val="nil"/>
            </w:tcBorders>
            <w:noWrap/>
            <w:vAlign w:val="center"/>
          </w:tcPr>
          <w:p w:rsidR="00D70ECD" w:rsidRPr="008D799F" w:rsidRDefault="00D70ECD" w:rsidP="008D799F">
            <w:pPr>
              <w:rPr>
                <w:rFonts w:ascii="Arial" w:hAnsi="Arial" w:cs="Arial"/>
                <w:b/>
                <w:bCs/>
                <w:color w:val="auto"/>
                <w:sz w:val="20"/>
                <w:szCs w:val="20"/>
              </w:rPr>
            </w:pPr>
            <w:r w:rsidRPr="008D799F">
              <w:rPr>
                <w:rFonts w:ascii="Arial" w:hAnsi="Arial" w:cs="Arial"/>
                <w:b/>
                <w:bCs/>
                <w:color w:val="auto"/>
                <w:sz w:val="20"/>
                <w:szCs w:val="20"/>
              </w:rPr>
              <w:t xml:space="preserve">PRIHODI OD PRODAJE NEFINANCIJSKE IMOVINE                                 </w:t>
            </w:r>
            <w:r w:rsidRPr="008D799F">
              <w:rPr>
                <w:rFonts w:ascii="Arial" w:hAnsi="Arial" w:cs="Arial"/>
                <w:color w:val="auto"/>
                <w:sz w:val="20"/>
                <w:szCs w:val="20"/>
              </w:rPr>
              <w:t xml:space="preserve"> (u 000 kuna)</w:t>
            </w:r>
          </w:p>
        </w:tc>
      </w:tr>
      <w:tr w:rsidR="00D70ECD" w:rsidRPr="008D799F" w:rsidTr="00E52CB2">
        <w:trPr>
          <w:trHeight w:val="600"/>
        </w:trPr>
        <w:tc>
          <w:tcPr>
            <w:tcW w:w="1550" w:type="dxa"/>
            <w:tcBorders>
              <w:top w:val="nil"/>
              <w:left w:val="single" w:sz="4" w:space="0" w:color="auto"/>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Ostvarenje  2011.</w:t>
            </w:r>
          </w:p>
        </w:tc>
        <w:tc>
          <w:tcPr>
            <w:tcW w:w="1184"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Ostvarenje  2012.</w:t>
            </w:r>
          </w:p>
        </w:tc>
        <w:tc>
          <w:tcPr>
            <w:tcW w:w="1184"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Ostvarenje       2013.</w:t>
            </w:r>
          </w:p>
        </w:tc>
        <w:tc>
          <w:tcPr>
            <w:tcW w:w="1083"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Projekcija  2014.</w:t>
            </w:r>
          </w:p>
        </w:tc>
        <w:tc>
          <w:tcPr>
            <w:tcW w:w="1164"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Plan         2015.</w:t>
            </w:r>
          </w:p>
        </w:tc>
        <w:tc>
          <w:tcPr>
            <w:tcW w:w="1134"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Plan         2016.</w:t>
            </w:r>
          </w:p>
        </w:tc>
        <w:tc>
          <w:tcPr>
            <w:tcW w:w="1206" w:type="dxa"/>
            <w:tcBorders>
              <w:top w:val="nil"/>
              <w:left w:val="nil"/>
              <w:bottom w:val="single" w:sz="4" w:space="0" w:color="auto"/>
              <w:right w:val="single" w:sz="4" w:space="0" w:color="auto"/>
            </w:tcBorders>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Plan         2017.</w:t>
            </w:r>
          </w:p>
        </w:tc>
      </w:tr>
      <w:tr w:rsidR="00D70ECD" w:rsidRPr="008D799F" w:rsidTr="00E52CB2">
        <w:trPr>
          <w:trHeight w:val="342"/>
        </w:trPr>
        <w:tc>
          <w:tcPr>
            <w:tcW w:w="1550" w:type="dxa"/>
            <w:tcBorders>
              <w:top w:val="nil"/>
              <w:left w:val="single" w:sz="4" w:space="0" w:color="auto"/>
              <w:bottom w:val="single" w:sz="4" w:space="0" w:color="auto"/>
              <w:right w:val="single" w:sz="4" w:space="0" w:color="auto"/>
            </w:tcBorders>
            <w:noWrap/>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7.155</w:t>
            </w:r>
          </w:p>
        </w:tc>
        <w:tc>
          <w:tcPr>
            <w:tcW w:w="1184" w:type="dxa"/>
            <w:tcBorders>
              <w:top w:val="nil"/>
              <w:left w:val="nil"/>
              <w:bottom w:val="single" w:sz="4" w:space="0" w:color="auto"/>
              <w:right w:val="single" w:sz="4" w:space="0" w:color="auto"/>
            </w:tcBorders>
            <w:noWrap/>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6.325</w:t>
            </w:r>
          </w:p>
        </w:tc>
        <w:tc>
          <w:tcPr>
            <w:tcW w:w="1184" w:type="dxa"/>
            <w:tcBorders>
              <w:top w:val="nil"/>
              <w:left w:val="nil"/>
              <w:bottom w:val="single" w:sz="4" w:space="0" w:color="auto"/>
              <w:right w:val="single" w:sz="4" w:space="0" w:color="auto"/>
            </w:tcBorders>
            <w:noWrap/>
            <w:vAlign w:val="center"/>
          </w:tcPr>
          <w:p w:rsidR="00D70ECD" w:rsidRPr="008D799F" w:rsidRDefault="00D70ECD" w:rsidP="008D799F">
            <w:pPr>
              <w:jc w:val="center"/>
              <w:rPr>
                <w:rFonts w:ascii="Arial" w:hAnsi="Arial" w:cs="Arial"/>
                <w:color w:val="auto"/>
                <w:sz w:val="20"/>
                <w:szCs w:val="20"/>
              </w:rPr>
            </w:pPr>
            <w:r w:rsidRPr="008D799F">
              <w:rPr>
                <w:rFonts w:ascii="Arial" w:hAnsi="Arial" w:cs="Arial"/>
                <w:color w:val="auto"/>
                <w:sz w:val="20"/>
                <w:szCs w:val="20"/>
              </w:rPr>
              <w:t>2.358</w:t>
            </w:r>
          </w:p>
        </w:tc>
        <w:tc>
          <w:tcPr>
            <w:tcW w:w="1083" w:type="dxa"/>
            <w:tcBorders>
              <w:top w:val="nil"/>
              <w:left w:val="nil"/>
              <w:bottom w:val="single" w:sz="4" w:space="0" w:color="auto"/>
              <w:right w:val="single" w:sz="4" w:space="0" w:color="auto"/>
            </w:tcBorders>
            <w:noWrap/>
            <w:vAlign w:val="center"/>
          </w:tcPr>
          <w:p w:rsidR="00D70ECD" w:rsidRPr="00D869F2" w:rsidRDefault="00D70ECD" w:rsidP="008D799F">
            <w:pPr>
              <w:jc w:val="center"/>
              <w:rPr>
                <w:rFonts w:ascii="Arial" w:hAnsi="Arial" w:cs="Arial"/>
                <w:color w:val="auto"/>
                <w:sz w:val="20"/>
                <w:szCs w:val="20"/>
              </w:rPr>
            </w:pPr>
            <w:r w:rsidRPr="00D869F2">
              <w:rPr>
                <w:rFonts w:ascii="Arial" w:hAnsi="Arial" w:cs="Arial"/>
                <w:color w:val="auto"/>
                <w:sz w:val="20"/>
                <w:szCs w:val="20"/>
              </w:rPr>
              <w:t>15.180</w:t>
            </w:r>
          </w:p>
        </w:tc>
        <w:tc>
          <w:tcPr>
            <w:tcW w:w="1164" w:type="dxa"/>
            <w:tcBorders>
              <w:top w:val="nil"/>
              <w:left w:val="nil"/>
              <w:bottom w:val="single" w:sz="4" w:space="0" w:color="auto"/>
              <w:right w:val="single" w:sz="4" w:space="0" w:color="auto"/>
            </w:tcBorders>
            <w:noWrap/>
            <w:vAlign w:val="center"/>
          </w:tcPr>
          <w:p w:rsidR="00D70ECD" w:rsidRPr="00D869F2" w:rsidRDefault="00D70ECD" w:rsidP="008D799F">
            <w:pPr>
              <w:jc w:val="center"/>
              <w:rPr>
                <w:rFonts w:ascii="Arial" w:hAnsi="Arial" w:cs="Arial"/>
                <w:color w:val="auto"/>
                <w:sz w:val="20"/>
                <w:szCs w:val="20"/>
              </w:rPr>
            </w:pPr>
            <w:r w:rsidRPr="00D869F2">
              <w:rPr>
                <w:rFonts w:ascii="Arial" w:hAnsi="Arial" w:cs="Arial"/>
                <w:color w:val="auto"/>
                <w:sz w:val="20"/>
                <w:szCs w:val="20"/>
              </w:rPr>
              <w:t>8.180</w:t>
            </w:r>
          </w:p>
        </w:tc>
        <w:tc>
          <w:tcPr>
            <w:tcW w:w="1134" w:type="dxa"/>
            <w:tcBorders>
              <w:top w:val="nil"/>
              <w:left w:val="nil"/>
              <w:bottom w:val="single" w:sz="4" w:space="0" w:color="auto"/>
              <w:right w:val="single" w:sz="4" w:space="0" w:color="auto"/>
            </w:tcBorders>
            <w:noWrap/>
            <w:vAlign w:val="center"/>
          </w:tcPr>
          <w:p w:rsidR="00D70ECD" w:rsidRPr="00D869F2" w:rsidRDefault="00D70ECD" w:rsidP="008D799F">
            <w:pPr>
              <w:jc w:val="center"/>
              <w:rPr>
                <w:rFonts w:ascii="Arial" w:hAnsi="Arial" w:cs="Arial"/>
                <w:color w:val="auto"/>
                <w:sz w:val="20"/>
                <w:szCs w:val="20"/>
              </w:rPr>
            </w:pPr>
            <w:r w:rsidRPr="00D869F2">
              <w:rPr>
                <w:rFonts w:ascii="Arial" w:hAnsi="Arial" w:cs="Arial"/>
                <w:color w:val="auto"/>
                <w:sz w:val="20"/>
                <w:szCs w:val="20"/>
              </w:rPr>
              <w:t>7.180</w:t>
            </w:r>
          </w:p>
        </w:tc>
        <w:tc>
          <w:tcPr>
            <w:tcW w:w="1206" w:type="dxa"/>
            <w:tcBorders>
              <w:top w:val="nil"/>
              <w:left w:val="nil"/>
              <w:bottom w:val="single" w:sz="4" w:space="0" w:color="auto"/>
              <w:right w:val="single" w:sz="4" w:space="0" w:color="auto"/>
            </w:tcBorders>
            <w:noWrap/>
            <w:vAlign w:val="center"/>
          </w:tcPr>
          <w:p w:rsidR="00D70ECD" w:rsidRPr="00D869F2" w:rsidRDefault="00D70ECD" w:rsidP="008D799F">
            <w:pPr>
              <w:jc w:val="center"/>
              <w:rPr>
                <w:rFonts w:ascii="Arial" w:hAnsi="Arial" w:cs="Arial"/>
                <w:color w:val="auto"/>
                <w:sz w:val="20"/>
                <w:szCs w:val="20"/>
              </w:rPr>
            </w:pPr>
            <w:r w:rsidRPr="00D869F2">
              <w:rPr>
                <w:rFonts w:ascii="Arial" w:hAnsi="Arial" w:cs="Arial"/>
                <w:color w:val="auto"/>
                <w:sz w:val="20"/>
                <w:szCs w:val="20"/>
              </w:rPr>
              <w:t>570</w:t>
            </w:r>
          </w:p>
        </w:tc>
      </w:tr>
    </w:tbl>
    <w:p w:rsidR="00D70ECD" w:rsidRPr="00D869F2" w:rsidRDefault="00EE2FC6" w:rsidP="00C65654">
      <w:pPr>
        <w:pStyle w:val="Tijeloteksta-uvlaka3"/>
        <w:tabs>
          <w:tab w:val="num" w:pos="0"/>
        </w:tabs>
        <w:ind w:firstLine="0"/>
      </w:pPr>
      <w:r>
        <w:rPr>
          <w:noProof/>
        </w:rPr>
        <w:drawing>
          <wp:inline distT="0" distB="0" distL="0" distR="0">
            <wp:extent cx="5638800" cy="3695700"/>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638800" cy="3695700"/>
                    </a:xfrm>
                    <a:prstGeom prst="rect">
                      <a:avLst/>
                    </a:prstGeom>
                    <a:noFill/>
                    <a:ln w="9525">
                      <a:noFill/>
                      <a:miter lim="800000"/>
                      <a:headEnd/>
                      <a:tailEnd/>
                    </a:ln>
                  </pic:spPr>
                </pic:pic>
              </a:graphicData>
            </a:graphic>
          </wp:inline>
        </w:drawing>
      </w: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p>
    <w:p w:rsidR="00D70ECD" w:rsidRDefault="00D70ECD" w:rsidP="001C0DB7">
      <w:pPr>
        <w:pStyle w:val="Tijeloteksta-uvlaka3"/>
        <w:tabs>
          <w:tab w:val="num" w:pos="0"/>
        </w:tabs>
        <w:ind w:firstLine="0"/>
      </w:pPr>
    </w:p>
    <w:p w:rsidR="00D70ECD" w:rsidRDefault="00D70ECD">
      <w:pPr>
        <w:pStyle w:val="Tijeloteksta-uvlaka3"/>
        <w:ind w:firstLine="0"/>
      </w:pPr>
      <w:r>
        <w:rPr>
          <w:b/>
          <w:bCs/>
        </w:rPr>
        <w:t xml:space="preserve">3.1.8. Primici od financijske imovine </w:t>
      </w:r>
      <w:r w:rsidRPr="00B40003">
        <w:rPr>
          <w:b/>
          <w:bCs/>
        </w:rPr>
        <w:t>i zaduživanja</w:t>
      </w:r>
    </w:p>
    <w:p w:rsidR="00D70ECD" w:rsidRDefault="00D70ECD">
      <w:pPr>
        <w:jc w:val="both"/>
      </w:pPr>
    </w:p>
    <w:p w:rsidR="00D70ECD" w:rsidRDefault="00D70ECD" w:rsidP="007B3EE3">
      <w:pPr>
        <w:tabs>
          <w:tab w:val="num" w:pos="0"/>
        </w:tabs>
        <w:jc w:val="both"/>
      </w:pPr>
      <w:r>
        <w:tab/>
      </w:r>
      <w:r w:rsidRPr="00B40003">
        <w:t>Primici i izdaci od financijske imovine posebno se iskazuju</w:t>
      </w:r>
      <w:r w:rsidRPr="00B40003">
        <w:rPr>
          <w:rStyle w:val="Referencafusnote"/>
        </w:rPr>
        <w:footnoteReference w:id="6"/>
      </w:r>
      <w:r w:rsidRPr="00B40003">
        <w:t>. U</w:t>
      </w:r>
      <w:r>
        <w:t xml:space="preserve"> Proračunu za 2015. su planirani iznosom od </w:t>
      </w:r>
      <w:r w:rsidRPr="00AF4120">
        <w:t>65.098.000</w:t>
      </w:r>
      <w:r>
        <w:t xml:space="preserve"> kuna, a čine ih povrati zajmova danih učenicima, studentima i građanima </w:t>
      </w:r>
      <w:r w:rsidRPr="004E3197">
        <w:t>(</w:t>
      </w:r>
      <w:r w:rsidRPr="00AF4120">
        <w:t>98.000</w:t>
      </w:r>
      <w:r w:rsidRPr="004E3197">
        <w:t xml:space="preserve"> kuna</w:t>
      </w:r>
      <w:r>
        <w:t xml:space="preserve">), te na kontu primljeni krediti od kreditnih institucija - dugoročni  planira se i zaduženje u iznosu od </w:t>
      </w:r>
      <w:r w:rsidRPr="00AF4120">
        <w:t>60.000.000</w:t>
      </w:r>
      <w:r>
        <w:t xml:space="preserve"> kuna (Garaža Ilijina glavica, Kupnja zemljišta za POS, kupnja </w:t>
      </w:r>
      <w:proofErr w:type="spellStart"/>
      <w:r>
        <w:t>Čingrije</w:t>
      </w:r>
      <w:proofErr w:type="spellEnd"/>
      <w:r>
        <w:t>). Moramo napomenuti da se planira prenijeti 5.000.000 kuna već odobrenog kredita od HBOR-a koji je u korištenju. Sav planirani iznos za 2014. neće moći biti utrošen pa se prenosi u 2015. godinu.</w:t>
      </w:r>
    </w:p>
    <w:p w:rsidR="00D70ECD" w:rsidRDefault="00D70ECD" w:rsidP="008546A2"/>
    <w:p w:rsidR="00D70ECD" w:rsidRDefault="00D70ECD">
      <w:pPr>
        <w:pStyle w:val="Naslov1"/>
        <w:ind w:firstLine="0"/>
      </w:pPr>
      <w:r w:rsidRPr="007B3EE3">
        <w:t>3.1.9. Raspoloživa sredstva iz prethodnih godina</w:t>
      </w:r>
    </w:p>
    <w:p w:rsidR="00D70ECD" w:rsidRDefault="00D70ECD"/>
    <w:p w:rsidR="00D70ECD" w:rsidRDefault="00D70ECD" w:rsidP="00D83657">
      <w:pPr>
        <w:tabs>
          <w:tab w:val="num" w:pos="0"/>
        </w:tabs>
        <w:jc w:val="both"/>
      </w:pPr>
      <w:r>
        <w:tab/>
        <w:t>Raspoloživa sredstva iz prethodnih godina iskazuju se kao vlastiti izvori sredstava, a ustvari predstavljaju preneseni višak prihoda poslovanja iz prethodne godine. Jedan dio kao što su rezerviranja i stalna pričuva bilo je lako definirati dok je viškove prihoda vrlo teško procijeniti. Ova sredstva iskazana su u  posebnom dijelu Proračuna</w:t>
      </w:r>
      <w:r>
        <w:rPr>
          <w:rStyle w:val="Referencafusnote"/>
        </w:rPr>
        <w:footnoteReference w:id="7"/>
      </w:r>
      <w:r>
        <w:t>. U prijedlogu i projekciji proračuna nisu planirana.</w:t>
      </w:r>
    </w:p>
    <w:p w:rsidR="00D70ECD" w:rsidRDefault="00D70ECD" w:rsidP="00D83657">
      <w:pPr>
        <w:tabs>
          <w:tab w:val="num" w:pos="0"/>
        </w:tabs>
        <w:jc w:val="both"/>
      </w:pPr>
      <w:r>
        <w:t xml:space="preserve"> </w:t>
      </w:r>
    </w:p>
    <w:p w:rsidR="00D70ECD" w:rsidRDefault="00D70ECD" w:rsidP="00726A39"/>
    <w:p w:rsidR="00D70ECD" w:rsidRDefault="00D70ECD">
      <w:pPr>
        <w:pStyle w:val="Naslov3"/>
        <w:tabs>
          <w:tab w:val="clear" w:pos="1800"/>
        </w:tabs>
      </w:pPr>
      <w:r>
        <w:t>3.2. Rashodi i izdaci Proračuna</w:t>
      </w:r>
    </w:p>
    <w:p w:rsidR="00D70ECD" w:rsidRDefault="00D70ECD">
      <w:pPr>
        <w:jc w:val="both"/>
        <w:rPr>
          <w:b/>
          <w:bCs/>
        </w:rPr>
      </w:pPr>
    </w:p>
    <w:p w:rsidR="00D70ECD" w:rsidRDefault="00D70ECD">
      <w:pPr>
        <w:jc w:val="both"/>
      </w:pPr>
      <w:r>
        <w:tab/>
        <w:t>Prijedlog Proračuna napravljen je prema ekonomskoj klasifikaciji što znači da ćemo rashode i izdatke te prihode i primitke pratiti prema prirodnim vrstama. Uz svaki projekt i aktivnost navedene su šifre izvora iz kojih se financira a rekapitulacija po izvorima dostavljena je kao prilog Proračunu. Funkcijska klasifikacija to jest razvrstavanje pridoda/primitaka i rashoda/izdataka prema namjeni napravljena je i također se nalazi u prilogu Proračuna.</w:t>
      </w:r>
    </w:p>
    <w:p w:rsidR="00D70ECD" w:rsidRDefault="00D70ECD">
      <w:pPr>
        <w:jc w:val="both"/>
      </w:pPr>
    </w:p>
    <w:p w:rsidR="00D70ECD" w:rsidRDefault="00D70ECD">
      <w:pPr>
        <w:ind w:firstLine="708"/>
        <w:jc w:val="both"/>
      </w:pPr>
      <w:r>
        <w:t>U pripremi za izradu Proračuna krajnji korisnici proračunskih sredstava iskazali su svoje potrebe koje su iznosile znatno iznad predloženih. Realno sagledavši planirane prihode utvrdili smo da ćemo moći podmiriti samo određeni dio iskazanih potreba. Stoga smo bili prisiljeni izvršiti racionalizaciju potrošnje te smo je planirali prema realno utvrđenim ciljevima i prioritetima, strogo vodeći računa da ne bude ugrožena egzistencije korisnika proračuna.</w:t>
      </w:r>
    </w:p>
    <w:p w:rsidR="00D70ECD" w:rsidRDefault="00D70ECD">
      <w:pPr>
        <w:ind w:firstLine="708"/>
        <w:jc w:val="both"/>
      </w:pPr>
    </w:p>
    <w:p w:rsidR="00D70ECD" w:rsidRDefault="00D70ECD">
      <w:pPr>
        <w:ind w:firstLine="708"/>
        <w:jc w:val="both"/>
      </w:pPr>
      <w:r w:rsidRPr="007467BC">
        <w:t>Projicirani ukupni</w:t>
      </w:r>
      <w:r>
        <w:t xml:space="preserve"> </w:t>
      </w:r>
      <w:r w:rsidRPr="007467BC">
        <w:t>rashod</w:t>
      </w:r>
      <w:r>
        <w:t>i i izdatci</w:t>
      </w:r>
      <w:r w:rsidRPr="007467BC">
        <w:t xml:space="preserve"> u 201</w:t>
      </w:r>
      <w:r>
        <w:t>5</w:t>
      </w:r>
      <w:r w:rsidRPr="007467BC">
        <w:t xml:space="preserve">. godini </w:t>
      </w:r>
      <w:r>
        <w:t>biti</w:t>
      </w:r>
      <w:r w:rsidRPr="007467BC">
        <w:t xml:space="preserve"> će </w:t>
      </w:r>
      <w:r>
        <w:t>1,8</w:t>
      </w:r>
      <w:r w:rsidRPr="007467BC">
        <w:t xml:space="preserve"> %.</w:t>
      </w:r>
      <w:r>
        <w:t xml:space="preserve"> veći nego u 2014. godini. U 2016</w:t>
      </w:r>
      <w:r w:rsidRPr="007467BC">
        <w:t>.</w:t>
      </w:r>
      <w:r>
        <w:t>, uglavnom zbog ne korištenja kreditnih sredstava,</w:t>
      </w:r>
      <w:r w:rsidRPr="007467BC">
        <w:t xml:space="preserve"> projicira se pad od </w:t>
      </w:r>
      <w:r>
        <w:t>18,1</w:t>
      </w:r>
      <w:r w:rsidRPr="007467BC">
        <w:t xml:space="preserve"> % u odnosu na 201</w:t>
      </w:r>
      <w:r>
        <w:t>5</w:t>
      </w:r>
      <w:r w:rsidRPr="007467BC">
        <w:t>. godinu, a u 201</w:t>
      </w:r>
      <w:r>
        <w:t>7</w:t>
      </w:r>
      <w:r w:rsidRPr="007467BC">
        <w:t xml:space="preserve">. godini </w:t>
      </w:r>
      <w:r>
        <w:t>pad</w:t>
      </w:r>
      <w:r w:rsidRPr="007467BC">
        <w:t xml:space="preserve"> od </w:t>
      </w:r>
      <w:r w:rsidRPr="00BA7DFB">
        <w:t>0,9</w:t>
      </w:r>
      <w:r w:rsidRPr="007467BC">
        <w:t xml:space="preserve"> %  u odnosu na 201</w:t>
      </w:r>
      <w:r>
        <w:t>6</w:t>
      </w:r>
      <w:r w:rsidRPr="007467BC">
        <w:t>. godinu.</w:t>
      </w:r>
    </w:p>
    <w:p w:rsidR="00D70ECD" w:rsidRDefault="00D70ECD">
      <w:pPr>
        <w:ind w:firstLine="708"/>
        <w:jc w:val="both"/>
      </w:pPr>
    </w:p>
    <w:p w:rsidR="00D70ECD" w:rsidRDefault="00D70ECD" w:rsidP="006C0BE3">
      <w:pPr>
        <w:ind w:firstLine="708"/>
        <w:jc w:val="both"/>
      </w:pPr>
      <w:r>
        <w:t xml:space="preserve"> </w:t>
      </w:r>
      <w:r w:rsidRPr="006C0BE3">
        <w:t xml:space="preserve">Sukladno </w:t>
      </w:r>
      <w:r>
        <w:t>Pravilniku o proračunskim klasifikacijama</w:t>
      </w:r>
      <w:r w:rsidRPr="006C0BE3">
        <w:rPr>
          <w:rStyle w:val="Referencafusnote"/>
        </w:rPr>
        <w:footnoteReference w:id="8"/>
      </w:r>
      <w:r w:rsidRPr="006C0BE3">
        <w:t xml:space="preserve"> napravljen je Opći dio Proračuna (A. Račun prihoda i rashoda, B. Račun zaduživanja i financiranja, C. Raspoloživa sredstva iz prethodnih godina) koji sadrži rashode iskazane na «</w:t>
      </w:r>
      <w:r>
        <w:t>Trećoj</w:t>
      </w:r>
      <w:r w:rsidRPr="006C0BE3">
        <w:t xml:space="preserve"> razini»</w:t>
      </w:r>
      <w:r>
        <w:t xml:space="preserve"> za 2014. i „Drugoj razini“ za 2015. i 2016.)</w:t>
      </w:r>
      <w:r w:rsidRPr="006C0BE3">
        <w:t xml:space="preserve">. </w:t>
      </w:r>
    </w:p>
    <w:p w:rsidR="00D70ECD" w:rsidRPr="006C0BE3" w:rsidRDefault="00D70ECD" w:rsidP="006C0BE3">
      <w:pPr>
        <w:ind w:firstLine="708"/>
        <w:jc w:val="both"/>
      </w:pPr>
    </w:p>
    <w:p w:rsidR="00D70ECD" w:rsidRDefault="00D70ECD" w:rsidP="006C0BE3">
      <w:pPr>
        <w:ind w:firstLine="708"/>
        <w:jc w:val="both"/>
      </w:pPr>
      <w:r w:rsidRPr="006C0BE3">
        <w:t>Posebni dio proračuna, sastoji se od plana rashoda i izdataka proračunskih korisnika raspoređenih u programe koji se sastoje od aktivnosti, tekućih i kapitalnih projekata  za naredne tri proračunske godine.</w:t>
      </w:r>
      <w:r>
        <w:t xml:space="preserve"> </w:t>
      </w:r>
    </w:p>
    <w:p w:rsidR="00D70ECD" w:rsidRDefault="00D70ECD">
      <w:pPr>
        <w:jc w:val="both"/>
      </w:pPr>
      <w:r>
        <w:tab/>
      </w:r>
    </w:p>
    <w:p w:rsidR="00D70ECD" w:rsidRDefault="00D70ECD">
      <w:pPr>
        <w:ind w:firstLine="708"/>
        <w:jc w:val="both"/>
      </w:pPr>
      <w:r>
        <w:t>Voditelji organizacijskih jedinica – upravnih odjela napravili su pisana obrazloženja rashoda iskazanih u Prilogu proračuna i ona čine sastavni dio ovog obrazloženja.</w:t>
      </w:r>
    </w:p>
    <w:p w:rsidR="00D70ECD" w:rsidRDefault="00D70ECD">
      <w:pPr>
        <w:ind w:firstLine="708"/>
        <w:jc w:val="both"/>
      </w:pPr>
    </w:p>
    <w:p w:rsidR="00D70ECD" w:rsidRDefault="00D70ECD" w:rsidP="00C3532E">
      <w:pPr>
        <w:jc w:val="both"/>
      </w:pPr>
      <w:r>
        <w:tab/>
      </w:r>
      <w:r w:rsidRPr="007866AB">
        <w:t>Sveukupni rashodi i izdaci u prijedlogu plana Proračuna za 201</w:t>
      </w:r>
      <w:r>
        <w:t>5</w:t>
      </w:r>
      <w:r w:rsidRPr="007866AB">
        <w:t xml:space="preserve">. godinu iskazani su u iznosu od </w:t>
      </w:r>
      <w:r>
        <w:t xml:space="preserve">437.635.000 </w:t>
      </w:r>
      <w:r w:rsidRPr="007866AB">
        <w:t xml:space="preserve">kuna. Ovdje moramo naglasiti da ovakav prijedlog rashoda podrazumijeva:  trošenje kreditnih sredstava u iznosu od </w:t>
      </w:r>
      <w:r>
        <w:t>65</w:t>
      </w:r>
      <w:r w:rsidRPr="007866AB">
        <w:t xml:space="preserve"> milijuna kuna, prodaju dugotrajne imovine (zemljište i zgrade) u iznosu od </w:t>
      </w:r>
      <w:r>
        <w:t>8,2</w:t>
      </w:r>
      <w:r w:rsidRPr="007866AB">
        <w:t xml:space="preserve"> milijuna, i </w:t>
      </w:r>
      <w:r>
        <w:t>34</w:t>
      </w:r>
      <w:r w:rsidRPr="007866AB">
        <w:t xml:space="preserve"> milijuna prihoda od ulaznica na zidine. Ukoliko izostane realizacija nekog od spomenutih izvora financiranja, neće biti moguća realizacija planiranih  rashoda (investicija) vezanih za te izvore.</w:t>
      </w:r>
    </w:p>
    <w:p w:rsidR="00D70ECD" w:rsidRDefault="00D70ECD" w:rsidP="00C3532E">
      <w:pPr>
        <w:jc w:val="both"/>
      </w:pPr>
    </w:p>
    <w:p w:rsidR="00D70ECD" w:rsidRDefault="00D70ECD" w:rsidP="00C3532E">
      <w:pPr>
        <w:jc w:val="both"/>
      </w:pPr>
      <w:r>
        <w:t>Rashode razvrstavamo na tri osnovne grupe:</w:t>
      </w:r>
    </w:p>
    <w:p w:rsidR="00D70ECD" w:rsidRDefault="00D70ECD" w:rsidP="00C3532E">
      <w:pPr>
        <w:jc w:val="both"/>
      </w:pPr>
    </w:p>
    <w:p w:rsidR="00D70ECD" w:rsidRDefault="00D70ECD">
      <w:pPr>
        <w:numPr>
          <w:ilvl w:val="0"/>
          <w:numId w:val="5"/>
        </w:numPr>
        <w:jc w:val="both"/>
      </w:pPr>
      <w:r>
        <w:t>Rashodi od poslovanja,</w:t>
      </w:r>
    </w:p>
    <w:p w:rsidR="00D70ECD" w:rsidRDefault="00D70ECD">
      <w:pPr>
        <w:numPr>
          <w:ilvl w:val="0"/>
          <w:numId w:val="5"/>
        </w:numPr>
        <w:jc w:val="both"/>
      </w:pPr>
      <w:r>
        <w:t>Rashode za nabavu nefinancijske imovine,</w:t>
      </w:r>
    </w:p>
    <w:p w:rsidR="00D70ECD" w:rsidRDefault="00D70ECD">
      <w:pPr>
        <w:numPr>
          <w:ilvl w:val="0"/>
          <w:numId w:val="5"/>
        </w:numPr>
        <w:jc w:val="both"/>
      </w:pPr>
      <w:r>
        <w:t>Izdatke za financijsku imovinu i otplate zajmova.</w:t>
      </w:r>
    </w:p>
    <w:p w:rsidR="00D70ECD" w:rsidRDefault="00D70ECD" w:rsidP="0058245E">
      <w:pPr>
        <w:jc w:val="both"/>
      </w:pPr>
    </w:p>
    <w:p w:rsidR="00D70ECD" w:rsidRDefault="00D70ECD" w:rsidP="000779EC">
      <w:pPr>
        <w:ind w:firstLine="720"/>
        <w:jc w:val="both"/>
      </w:pPr>
      <w:r w:rsidRPr="00853DA1">
        <w:t xml:space="preserve">Potrebno je naglasiti da rashode i izdatke iskazane u Općem dijelu Proračuna čine rashodi i izdaci koji se predviđaju ostvariti u «Gradskoj upravi» i oni koji se kod proračunskih korisnika financiraju iz sredstava Proračuna. Tako na primjer rashode za zaposlene u   upravi planira se ostvariti u iznosu od </w:t>
      </w:r>
      <w:r w:rsidRPr="00C65654">
        <w:t>36.160.000</w:t>
      </w:r>
      <w:r w:rsidRPr="00853DA1">
        <w:t xml:space="preserve"> kuna a ukupno planirani rashodi za zaposlene su </w:t>
      </w:r>
      <w:r>
        <w:lastRenderedPageBreak/>
        <w:t>108.280.275</w:t>
      </w:r>
      <w:r w:rsidRPr="00853DA1">
        <w:t xml:space="preserve"> kuna. Znači Grad će proračunskim korisnicima doznačiti </w:t>
      </w:r>
      <w:r>
        <w:t>72.120.275</w:t>
      </w:r>
      <w:r w:rsidRPr="00853DA1">
        <w:t xml:space="preserve"> kuna koja će biti utrošena na rashode za zaposlene.</w:t>
      </w:r>
      <w:r>
        <w:t xml:space="preserve"> </w:t>
      </w:r>
    </w:p>
    <w:p w:rsidR="00D70ECD" w:rsidRDefault="00D70ECD">
      <w:pPr>
        <w:jc w:val="both"/>
      </w:pPr>
    </w:p>
    <w:p w:rsidR="00D70ECD" w:rsidRDefault="00D70ECD">
      <w:pPr>
        <w:jc w:val="both"/>
      </w:pPr>
    </w:p>
    <w:p w:rsidR="00D70ECD" w:rsidRDefault="00D70ECD">
      <w:pPr>
        <w:jc w:val="both"/>
        <w:rPr>
          <w:b/>
          <w:bCs/>
        </w:rPr>
      </w:pPr>
      <w:r>
        <w:rPr>
          <w:b/>
          <w:bCs/>
        </w:rPr>
        <w:t>3.2.1. Rashodi poslovanja</w:t>
      </w:r>
    </w:p>
    <w:p w:rsidR="00D70ECD" w:rsidRDefault="00D70ECD">
      <w:pPr>
        <w:jc w:val="both"/>
      </w:pPr>
    </w:p>
    <w:p w:rsidR="00D70ECD" w:rsidRDefault="00D70ECD" w:rsidP="000779EC">
      <w:pPr>
        <w:jc w:val="both"/>
      </w:pPr>
      <w:r>
        <w:tab/>
        <w:t xml:space="preserve">Rashodi poslovanja za 2015. godinu planirani su u iznosu od 355.401.170 kuna što je </w:t>
      </w:r>
      <w:r w:rsidRPr="007866AB">
        <w:t xml:space="preserve">za </w:t>
      </w:r>
      <w:r>
        <w:t>1,9  % više u odnosu na prethodnu godinu i predstavlja 81 % ukupnih rashoda. Dijelimo ih u sedam podskupina i to:</w:t>
      </w:r>
    </w:p>
    <w:p w:rsidR="00D70ECD" w:rsidRDefault="00D70ECD" w:rsidP="000779EC">
      <w:pPr>
        <w:jc w:val="both"/>
      </w:pPr>
    </w:p>
    <w:p w:rsidR="00D70ECD" w:rsidRDefault="00D70ECD">
      <w:pPr>
        <w:numPr>
          <w:ilvl w:val="0"/>
          <w:numId w:val="5"/>
        </w:numPr>
        <w:jc w:val="both"/>
      </w:pPr>
      <w:r>
        <w:t xml:space="preserve">Rashodi za zaposlene </w:t>
      </w:r>
    </w:p>
    <w:p w:rsidR="00D70ECD" w:rsidRDefault="00D70ECD">
      <w:pPr>
        <w:numPr>
          <w:ilvl w:val="0"/>
          <w:numId w:val="5"/>
        </w:numPr>
        <w:jc w:val="both"/>
      </w:pPr>
      <w:r>
        <w:t xml:space="preserve">Materijalni rashodi </w:t>
      </w:r>
    </w:p>
    <w:p w:rsidR="00D70ECD" w:rsidRDefault="00D70ECD">
      <w:pPr>
        <w:numPr>
          <w:ilvl w:val="0"/>
          <w:numId w:val="5"/>
        </w:numPr>
        <w:jc w:val="both"/>
      </w:pPr>
      <w:r>
        <w:t xml:space="preserve">Financijski rashodi </w:t>
      </w:r>
    </w:p>
    <w:p w:rsidR="00D70ECD" w:rsidRDefault="00D70ECD">
      <w:pPr>
        <w:numPr>
          <w:ilvl w:val="0"/>
          <w:numId w:val="5"/>
        </w:numPr>
        <w:jc w:val="both"/>
      </w:pPr>
      <w:r>
        <w:t xml:space="preserve">Subvencije </w:t>
      </w:r>
    </w:p>
    <w:p w:rsidR="00D70ECD" w:rsidRDefault="00D70ECD">
      <w:pPr>
        <w:numPr>
          <w:ilvl w:val="0"/>
          <w:numId w:val="5"/>
        </w:numPr>
        <w:jc w:val="both"/>
      </w:pPr>
      <w:r>
        <w:t xml:space="preserve">Pomoći dane u inozemstvo i unutar opće države </w:t>
      </w:r>
    </w:p>
    <w:p w:rsidR="00D70ECD" w:rsidRDefault="00D70ECD">
      <w:pPr>
        <w:numPr>
          <w:ilvl w:val="0"/>
          <w:numId w:val="5"/>
        </w:numPr>
        <w:jc w:val="both"/>
      </w:pPr>
      <w:r>
        <w:t xml:space="preserve">Naknade građanima i kućanstvima na temelju osiguranja i druge naknade </w:t>
      </w:r>
    </w:p>
    <w:p w:rsidR="00D70ECD" w:rsidRDefault="00D70ECD">
      <w:pPr>
        <w:numPr>
          <w:ilvl w:val="0"/>
          <w:numId w:val="5"/>
        </w:numPr>
        <w:jc w:val="both"/>
      </w:pPr>
      <w:r>
        <w:t xml:space="preserve">Ostali rashodi </w:t>
      </w:r>
    </w:p>
    <w:p w:rsidR="00D70ECD" w:rsidRDefault="00D70ECD">
      <w:pPr>
        <w:jc w:val="both"/>
      </w:pPr>
    </w:p>
    <w:p w:rsidR="00D70ECD" w:rsidRDefault="00D70ECD" w:rsidP="000779EC">
      <w:pPr>
        <w:ind w:firstLine="708"/>
        <w:jc w:val="both"/>
      </w:pPr>
      <w:r>
        <w:t xml:space="preserve">Rashodi za zaposlene u 2015. godini planiraju se ostvariti u iznosu od 108.280.275 kuna što je povećanje od 9,5 % u odnosu na prethodnu godini. Osnovica za obračun plaća i broj zaposlenih ostaje isti kao u prethodnoj godini. Od prvog siječnja 2015. godine četiri ustanove (Folklorni ansambl </w:t>
      </w:r>
      <w:proofErr w:type="spellStart"/>
      <w:r>
        <w:t>Linđo</w:t>
      </w:r>
      <w:proofErr w:type="spellEnd"/>
      <w:r>
        <w:t xml:space="preserve">, Javna ustanova u kulturi Dubrovačke ljetne igre, Zavod za obnovu Dubrovnika i Ustanova Kinematografi Dubrovnik) postaju proračunski korisnici Grada Dubrovnika. Budući se rashodi za zaposlene evidentiraju na zasebnom kontu samo je prividno došlo do povećanja rashoda za zaposlene. </w:t>
      </w:r>
      <w:r w:rsidRPr="000A3318">
        <w:t xml:space="preserve">Čine </w:t>
      </w:r>
      <w:r>
        <w:t xml:space="preserve">24,8 % ukupnih rashoda. U 2016. gotovo su isti kao i 2015., dok se za 2017. godinu predviđa rast od </w:t>
      </w:r>
      <w:r w:rsidRPr="00BC0570">
        <w:t>0,3</w:t>
      </w:r>
      <w:r>
        <w:t xml:space="preserve"> % u odnosu na prethodnu godinu.</w:t>
      </w:r>
    </w:p>
    <w:p w:rsidR="00D70ECD" w:rsidRDefault="00D70ECD">
      <w:pPr>
        <w:ind w:firstLine="708"/>
        <w:jc w:val="both"/>
      </w:pPr>
    </w:p>
    <w:p w:rsidR="00D70ECD" w:rsidRDefault="00D70ECD">
      <w:pPr>
        <w:jc w:val="both"/>
      </w:pPr>
      <w:r>
        <w:tab/>
        <w:t xml:space="preserve">Materijalni rashodi u 2015. godini planirani su u iznosu od 102.892.295 kuna što je 0,4% manje u odnosu na prethodnu godinu. Iznose 23,6 % ukupnih rashoda. Veliki je broj vrsta materijalnih troškova a neki od njih su planirani manjim a neki većim iznosom u odnosu na 2014. godinu. Karakter materijala ne dopušta detaljnije obrazloženje a ono će zasigurno biti u obrazloženjima Posebnog dijela proračuna. Projicirani </w:t>
      </w:r>
      <w:r w:rsidRPr="007746E8">
        <w:t>pad</w:t>
      </w:r>
      <w:r>
        <w:t xml:space="preserve"> za 2016. godinu je 1,6%, a u 2017. projiciran je pad od 1,6 % u odnosu na prethodnu godinu.</w:t>
      </w:r>
    </w:p>
    <w:p w:rsidR="00D70ECD" w:rsidRDefault="00D70ECD">
      <w:pPr>
        <w:jc w:val="both"/>
      </w:pPr>
    </w:p>
    <w:p w:rsidR="00D70ECD" w:rsidRDefault="00D70ECD">
      <w:pPr>
        <w:jc w:val="both"/>
      </w:pPr>
      <w:r>
        <w:tab/>
        <w:t xml:space="preserve">Financijski rashodi planiraju se u 2015. godini ostvariti u iznosu od </w:t>
      </w:r>
      <w:r w:rsidRPr="00BC0570">
        <w:t>47.4</w:t>
      </w:r>
      <w:r>
        <w:t>1</w:t>
      </w:r>
      <w:r w:rsidRPr="00BC0570">
        <w:t>2.</w:t>
      </w:r>
      <w:r>
        <w:t>5</w:t>
      </w:r>
      <w:r w:rsidRPr="00BC0570">
        <w:t>00</w:t>
      </w:r>
      <w:r>
        <w:t xml:space="preserve"> kuna. Čine 10,9 % od ukupnih rashoda. Najveći iznos planiranih </w:t>
      </w:r>
      <w:r w:rsidRPr="002653F0">
        <w:t>sredstava (</w:t>
      </w:r>
      <w:r>
        <w:t xml:space="preserve">40 milijuna kuna) su namijenjena razrješenju problema garaže na Ilijinoj </w:t>
      </w:r>
      <w:proofErr w:type="spellStart"/>
      <w:r>
        <w:t>glavici.</w:t>
      </w:r>
      <w:proofErr w:type="spellEnd"/>
      <w:r>
        <w:t xml:space="preserve">. Kamate na primljene zajmove iznose </w:t>
      </w:r>
      <w:r w:rsidRPr="00BC0570">
        <w:t>4.570.000</w:t>
      </w:r>
      <w:r>
        <w:t xml:space="preserve"> kuna. Radi se o kamatama koje dospijevaju na naplatu u narednoj godini a odnose se na gradske kredite. Planirani rashod za zatezne kamate iznosi </w:t>
      </w:r>
      <w:r w:rsidRPr="00BC0570">
        <w:t>1.527.050</w:t>
      </w:r>
      <w:r>
        <w:t xml:space="preserve"> kuna. </w:t>
      </w:r>
    </w:p>
    <w:p w:rsidR="00D70ECD" w:rsidRDefault="00D70ECD">
      <w:pPr>
        <w:jc w:val="both"/>
      </w:pPr>
    </w:p>
    <w:p w:rsidR="00D70ECD" w:rsidRDefault="00D70ECD" w:rsidP="00747AAF">
      <w:pPr>
        <w:jc w:val="both"/>
      </w:pPr>
      <w:r>
        <w:tab/>
        <w:t>Subvencije trgovačkim društvima u javnom sektoru planirane su iznosom od 17.525</w:t>
      </w:r>
      <w:r w:rsidRPr="00BC0570">
        <w:t>.000</w:t>
      </w:r>
      <w:r>
        <w:t xml:space="preserve"> kuna, </w:t>
      </w:r>
      <w:r w:rsidRPr="00F6439F">
        <w:t xml:space="preserve">društvima izvan javnog sektora </w:t>
      </w:r>
      <w:r w:rsidRPr="00BC0570">
        <w:t>480.000</w:t>
      </w:r>
      <w:r>
        <w:t xml:space="preserve"> kuna. Ukupno planirane subvencije gotovo su jednake i u naredne dvije godine.</w:t>
      </w:r>
    </w:p>
    <w:p w:rsidR="00D70ECD" w:rsidRDefault="00D70ECD">
      <w:pPr>
        <w:jc w:val="both"/>
      </w:pPr>
    </w:p>
    <w:p w:rsidR="00D70ECD" w:rsidRDefault="00D70ECD" w:rsidP="00B40495">
      <w:pPr>
        <w:jc w:val="both"/>
      </w:pPr>
      <w:r>
        <w:tab/>
        <w:t xml:space="preserve">Pomoći koje se daju unutar opće države u 2015. godini planirane su u iznosu 9.954.900 kuna. Nova je zakonska obveza da se pomoći koje se daju subjektima koji su proračunski korisnici županije ili državnog proračuna ne mogu davati izravno korisniku već posredno preko proračuna županije ili državne riznice. Tekuće pomoći proračunima planirane su 1.859.900 kuna a kapitalne pomoći iznosom od 7.000.000 kuna (Groblje Dubac) a tekuće pomoći proračunskim korisnicima temeljem prijenosa sredstava EU iznose </w:t>
      </w:r>
      <w:r w:rsidRPr="00345078">
        <w:t>520.000</w:t>
      </w:r>
      <w:r>
        <w:t xml:space="preserve"> kuna.</w:t>
      </w:r>
    </w:p>
    <w:p w:rsidR="00D70ECD" w:rsidRDefault="00D70ECD">
      <w:pPr>
        <w:jc w:val="both"/>
      </w:pPr>
    </w:p>
    <w:p w:rsidR="00D70ECD" w:rsidRPr="00C3686A" w:rsidRDefault="00D70ECD" w:rsidP="00ED303E">
      <w:pPr>
        <w:jc w:val="both"/>
        <w:rPr>
          <w:color w:val="auto"/>
        </w:rPr>
      </w:pPr>
      <w:r>
        <w:lastRenderedPageBreak/>
        <w:tab/>
      </w:r>
      <w:r w:rsidRPr="00C3686A">
        <w:rPr>
          <w:color w:val="auto"/>
        </w:rPr>
        <w:t>Naknade građanima i kućanstvima u 2015. godini planirane su u iznosu od 19.</w:t>
      </w:r>
      <w:r>
        <w:rPr>
          <w:color w:val="auto"/>
        </w:rPr>
        <w:t>53</w:t>
      </w:r>
      <w:r w:rsidRPr="00C3686A">
        <w:rPr>
          <w:color w:val="auto"/>
        </w:rPr>
        <w:t xml:space="preserve">4.500 kuna. Iznose </w:t>
      </w:r>
      <w:r>
        <w:rPr>
          <w:color w:val="auto"/>
        </w:rPr>
        <w:t>4,5</w:t>
      </w:r>
      <w:r w:rsidRPr="00C3686A">
        <w:rPr>
          <w:color w:val="auto"/>
        </w:rPr>
        <w:t xml:space="preserve"> % od ukupnih rashoda. Ovdje su svrstane: </w:t>
      </w:r>
    </w:p>
    <w:p w:rsidR="00D70ECD" w:rsidRDefault="00D70ECD" w:rsidP="00583A19">
      <w:pPr>
        <w:numPr>
          <w:ilvl w:val="0"/>
          <w:numId w:val="5"/>
        </w:numPr>
        <w:jc w:val="both"/>
      </w:pPr>
      <w:r>
        <w:t xml:space="preserve">naknade građanima i kućanstvima u novcu </w:t>
      </w:r>
      <w:r w:rsidRPr="00710E8D">
        <w:t>12.611.000</w:t>
      </w:r>
      <w:r>
        <w:t xml:space="preserve"> kuna </w:t>
      </w:r>
    </w:p>
    <w:p w:rsidR="00D70ECD" w:rsidRDefault="00D70ECD" w:rsidP="00583A19">
      <w:pPr>
        <w:numPr>
          <w:ilvl w:val="0"/>
          <w:numId w:val="5"/>
        </w:numPr>
        <w:jc w:val="both"/>
      </w:pPr>
      <w:r>
        <w:t xml:space="preserve">naknade građanima i kućanstvima u naravi </w:t>
      </w:r>
      <w:r w:rsidRPr="00710E8D">
        <w:t>6.873.500</w:t>
      </w:r>
      <w:r>
        <w:t xml:space="preserve"> kuna (sufinanciranje prijevoza </w:t>
      </w:r>
      <w:r w:rsidRPr="00710E8D">
        <w:t>1,4</w:t>
      </w:r>
      <w:r>
        <w:t xml:space="preserve"> milijuna, prehrana </w:t>
      </w:r>
      <w:r w:rsidRPr="00710E8D">
        <w:t>2,7</w:t>
      </w:r>
      <w:r>
        <w:t xml:space="preserve"> milijuna i ostale naknade </w:t>
      </w:r>
      <w:r w:rsidRPr="00710E8D">
        <w:t>2,7</w:t>
      </w:r>
      <w:r>
        <w:t xml:space="preserve"> milijuna)</w:t>
      </w:r>
    </w:p>
    <w:p w:rsidR="00D70ECD" w:rsidRDefault="00D70ECD" w:rsidP="00FC3AEB">
      <w:pPr>
        <w:jc w:val="both"/>
      </w:pPr>
    </w:p>
    <w:p w:rsidR="00D70ECD" w:rsidRDefault="00D70ECD" w:rsidP="00DC195F">
      <w:pPr>
        <w:ind w:firstLine="708"/>
        <w:jc w:val="both"/>
      </w:pPr>
      <w:r w:rsidRPr="00611733">
        <w:t>Ostale rashode planiramo u</w:t>
      </w:r>
      <w:r>
        <w:t xml:space="preserve"> iznosu od 49.321.700 kuna. Ovdje su svrstane tekuće donacije; kapitalne donacije; kazne, penali i naknade štete; izvanredni rashodi (pričuva) i kapitalne pomoći. Tekuće donacije u novcu čine glavninu ovih rashoda (39.540.900 kuna) a daju se javnim ustanovama iz kulture i športa; vjerskim zajednicama, udrugama građana i političkim strankama, sportskim društvima i amaterskim udrugama.</w:t>
      </w:r>
    </w:p>
    <w:p w:rsidR="00D70ECD" w:rsidRDefault="00D70ECD" w:rsidP="005D3660">
      <w:pPr>
        <w:jc w:val="both"/>
      </w:pPr>
      <w:r>
        <w:tab/>
        <w:t xml:space="preserve">Kapitalne donacije neprofitnim organizacijama, građanima i kućanstvima  planirane su u iznosu od 2.850.800 kuna a nepredviđeni rashodi do visine proračunske pričuve u iznosu od </w:t>
      </w:r>
      <w:r w:rsidRPr="009C423F">
        <w:t>450.000</w:t>
      </w:r>
      <w:r>
        <w:t xml:space="preserve"> kuna.</w:t>
      </w:r>
    </w:p>
    <w:p w:rsidR="00D70ECD" w:rsidRDefault="00D70ECD" w:rsidP="00A01B39">
      <w:pPr>
        <w:ind w:firstLine="708"/>
        <w:jc w:val="both"/>
      </w:pPr>
      <w:r>
        <w:t xml:space="preserve">Kapitalne pomoći planirane u iznosu od </w:t>
      </w:r>
      <w:r w:rsidRPr="009C423F">
        <w:t>3.600.000</w:t>
      </w:r>
      <w:r>
        <w:t xml:space="preserve"> kuna odnose se na pomoći komunalnim društvima u suvlasništvu grada.</w:t>
      </w:r>
    </w:p>
    <w:p w:rsidR="00D70ECD" w:rsidRDefault="00D70ECD">
      <w:pPr>
        <w:jc w:val="both"/>
        <w:rPr>
          <w:b/>
          <w:bCs/>
        </w:rPr>
      </w:pPr>
    </w:p>
    <w:p w:rsidR="00D70ECD" w:rsidRDefault="00D70ECD">
      <w:pPr>
        <w:jc w:val="both"/>
        <w:rPr>
          <w:b/>
          <w:bCs/>
        </w:rPr>
      </w:pPr>
      <w:r>
        <w:rPr>
          <w:b/>
          <w:bCs/>
        </w:rPr>
        <w:t>3.2.2. Rashodi za nabavu nefinancijske imovine</w:t>
      </w:r>
    </w:p>
    <w:p w:rsidR="00D70ECD" w:rsidRDefault="00D70ECD">
      <w:pPr>
        <w:jc w:val="both"/>
      </w:pPr>
    </w:p>
    <w:p w:rsidR="00D70ECD" w:rsidRDefault="00D70ECD" w:rsidP="00ED303E">
      <w:pPr>
        <w:ind w:firstLine="540"/>
        <w:jc w:val="both"/>
      </w:pPr>
      <w:r>
        <w:t>Rashodi za nabavu nefinancijske imovine u 2015. godini planiraju se ostvariti u iznosu od 74.412.830 kuna. Iznose 17 % od ukupno planiranih rashoda. Sastoje se od:</w:t>
      </w:r>
    </w:p>
    <w:p w:rsidR="00D70ECD" w:rsidRDefault="00D70ECD" w:rsidP="00ED303E">
      <w:pPr>
        <w:ind w:firstLine="540"/>
        <w:jc w:val="both"/>
      </w:pPr>
    </w:p>
    <w:p w:rsidR="00D70ECD" w:rsidRDefault="00D70ECD" w:rsidP="00BE3FD3">
      <w:pPr>
        <w:numPr>
          <w:ilvl w:val="0"/>
          <w:numId w:val="5"/>
        </w:numPr>
        <w:jc w:val="both"/>
      </w:pPr>
      <w:r>
        <w:t>Rashoda za kupnju zemljišta i ostale ne proizvedene imovine u iznosu od 14.767.000 kuna</w:t>
      </w:r>
    </w:p>
    <w:p w:rsidR="00D70ECD" w:rsidRDefault="00D70ECD" w:rsidP="00ED303E">
      <w:pPr>
        <w:numPr>
          <w:ilvl w:val="0"/>
          <w:numId w:val="5"/>
        </w:numPr>
        <w:jc w:val="both"/>
      </w:pPr>
      <w:r>
        <w:t>Rashoda za nabavu građevinskih objekata i proizvedene dugotrajne imovine u ukupnom iznosu 38.031.830 kuna.</w:t>
      </w:r>
    </w:p>
    <w:p w:rsidR="00D70ECD" w:rsidRDefault="00D70ECD" w:rsidP="00A72365">
      <w:pPr>
        <w:numPr>
          <w:ilvl w:val="0"/>
          <w:numId w:val="5"/>
        </w:numPr>
        <w:tabs>
          <w:tab w:val="clear" w:pos="720"/>
          <w:tab w:val="num" w:pos="1276"/>
        </w:tabs>
        <w:ind w:firstLine="131"/>
        <w:jc w:val="both"/>
      </w:pPr>
      <w:r>
        <w:t>Građevinski objekti 28.381.730 kn</w:t>
      </w:r>
    </w:p>
    <w:p w:rsidR="00D70ECD" w:rsidRDefault="00D70ECD" w:rsidP="00AA3182">
      <w:pPr>
        <w:numPr>
          <w:ilvl w:val="0"/>
          <w:numId w:val="5"/>
        </w:numPr>
        <w:tabs>
          <w:tab w:val="clear" w:pos="720"/>
          <w:tab w:val="num" w:pos="1276"/>
        </w:tabs>
        <w:ind w:left="1276" w:hanging="425"/>
        <w:jc w:val="both"/>
      </w:pPr>
      <w:r>
        <w:t>Postrojenja i oprema 4.830.100 kn</w:t>
      </w:r>
    </w:p>
    <w:p w:rsidR="00D70ECD" w:rsidRDefault="00D70ECD" w:rsidP="00AA3182">
      <w:pPr>
        <w:numPr>
          <w:ilvl w:val="0"/>
          <w:numId w:val="5"/>
        </w:numPr>
        <w:tabs>
          <w:tab w:val="clear" w:pos="720"/>
          <w:tab w:val="num" w:pos="1276"/>
        </w:tabs>
        <w:ind w:left="1276" w:hanging="425"/>
        <w:jc w:val="both"/>
      </w:pPr>
      <w:r>
        <w:t>Prijevozna sredstva 860.000 kn</w:t>
      </w:r>
    </w:p>
    <w:p w:rsidR="00D70ECD" w:rsidRDefault="00D70ECD" w:rsidP="00844C89">
      <w:pPr>
        <w:numPr>
          <w:ilvl w:val="0"/>
          <w:numId w:val="5"/>
        </w:numPr>
        <w:tabs>
          <w:tab w:val="clear" w:pos="720"/>
          <w:tab w:val="num" w:pos="1276"/>
        </w:tabs>
        <w:ind w:left="1276" w:hanging="425"/>
        <w:jc w:val="both"/>
      </w:pPr>
      <w:r>
        <w:t xml:space="preserve">Knjige i umjetnička djela </w:t>
      </w:r>
      <w:r w:rsidRPr="009C423F">
        <w:t>508.000</w:t>
      </w:r>
      <w:r>
        <w:t xml:space="preserve"> kn</w:t>
      </w:r>
    </w:p>
    <w:p w:rsidR="00D70ECD" w:rsidRDefault="00D70ECD" w:rsidP="00844C89">
      <w:pPr>
        <w:numPr>
          <w:ilvl w:val="0"/>
          <w:numId w:val="5"/>
        </w:numPr>
        <w:tabs>
          <w:tab w:val="clear" w:pos="720"/>
          <w:tab w:val="num" w:pos="1276"/>
        </w:tabs>
        <w:ind w:left="1276" w:hanging="425"/>
        <w:jc w:val="both"/>
      </w:pPr>
      <w:r>
        <w:t>Nematerijalna proizvedena imovina 3.452.000 kuna</w:t>
      </w:r>
    </w:p>
    <w:p w:rsidR="00D70ECD" w:rsidRDefault="00D70ECD" w:rsidP="00844C89">
      <w:pPr>
        <w:ind w:left="66" w:right="-146" w:firstLine="360"/>
        <w:jc w:val="both"/>
      </w:pPr>
      <w:r>
        <w:t>-    Dodatnih ulaganja na građevinskim objektima u iznosu od 21.614.000 kuna.</w:t>
      </w:r>
    </w:p>
    <w:p w:rsidR="00D70ECD" w:rsidRDefault="00D70ECD">
      <w:pPr>
        <w:jc w:val="both"/>
      </w:pPr>
    </w:p>
    <w:p w:rsidR="00D70ECD" w:rsidRDefault="00D70ECD">
      <w:pPr>
        <w:jc w:val="both"/>
        <w:rPr>
          <w:b/>
          <w:bCs/>
        </w:rPr>
      </w:pPr>
      <w:r>
        <w:rPr>
          <w:b/>
          <w:bCs/>
        </w:rPr>
        <w:t xml:space="preserve">3.2.3. Izdaci za financijsku imovinu i otplate zajmova </w:t>
      </w:r>
    </w:p>
    <w:p w:rsidR="00D70ECD" w:rsidRDefault="00D70ECD">
      <w:pPr>
        <w:jc w:val="both"/>
        <w:rPr>
          <w:b/>
          <w:bCs/>
        </w:rPr>
      </w:pPr>
    </w:p>
    <w:p w:rsidR="00D70ECD" w:rsidRPr="00D11B91" w:rsidRDefault="00D70ECD" w:rsidP="00844C89">
      <w:pPr>
        <w:ind w:firstLine="708"/>
        <w:jc w:val="both"/>
      </w:pPr>
      <w:r w:rsidRPr="00D11B91">
        <w:t xml:space="preserve">Izdaci za financijsku imovinu i otplate zajmova planirani su u iznosu od </w:t>
      </w:r>
      <w:r w:rsidRPr="005D360A">
        <w:t>7.821.000</w:t>
      </w:r>
      <w:r w:rsidRPr="00D11B91">
        <w:t xml:space="preserve"> kuna. Iznose </w:t>
      </w:r>
      <w:r>
        <w:t>1,8</w:t>
      </w:r>
      <w:r w:rsidRPr="00D11B91">
        <w:t xml:space="preserve"> % od ukupno planiranih rashoda. </w:t>
      </w:r>
    </w:p>
    <w:p w:rsidR="00D70ECD" w:rsidRPr="00D11B91" w:rsidRDefault="00D70ECD" w:rsidP="0004399D">
      <w:pPr>
        <w:ind w:firstLine="708"/>
        <w:jc w:val="both"/>
      </w:pPr>
      <w:r w:rsidRPr="00D11B91">
        <w:t xml:space="preserve">Izdaci za dane zajmove trgovačkim društvima u javnom sektoru planiraju se u iznosu od </w:t>
      </w:r>
      <w:r w:rsidRPr="005D360A">
        <w:t>100.000</w:t>
      </w:r>
      <w:r w:rsidRPr="00D11B91">
        <w:t xml:space="preserve"> kuna. </w:t>
      </w:r>
    </w:p>
    <w:p w:rsidR="00D70ECD" w:rsidRPr="00D11B91" w:rsidRDefault="00D70ECD" w:rsidP="0004399D">
      <w:pPr>
        <w:ind w:firstLine="708"/>
        <w:jc w:val="both"/>
      </w:pPr>
      <w:r w:rsidRPr="00D11B91">
        <w:t xml:space="preserve">Izdaci za dionice i udjele u glavnici iznose </w:t>
      </w:r>
      <w:r w:rsidRPr="005D360A">
        <w:t>9.000</w:t>
      </w:r>
      <w:r w:rsidRPr="00D11B91">
        <w:t xml:space="preserve"> kuna.</w:t>
      </w:r>
    </w:p>
    <w:p w:rsidR="00D70ECD" w:rsidRDefault="00D70ECD" w:rsidP="007A11B1">
      <w:pPr>
        <w:ind w:firstLine="708"/>
        <w:jc w:val="both"/>
      </w:pPr>
      <w:r w:rsidRPr="00D11B91">
        <w:t xml:space="preserve">Izdaci za otplatu glavnice primljenih zajmova planirani su u iznosu od  </w:t>
      </w:r>
      <w:r w:rsidRPr="005D360A">
        <w:t>7.712.000</w:t>
      </w:r>
      <w:r w:rsidRPr="00D11B91">
        <w:t xml:space="preserve"> kuna.</w:t>
      </w:r>
      <w:r>
        <w:t xml:space="preserve"> </w:t>
      </w:r>
    </w:p>
    <w:p w:rsidR="00D70ECD" w:rsidRDefault="00D70ECD">
      <w:pPr>
        <w:jc w:val="both"/>
      </w:pPr>
    </w:p>
    <w:p w:rsidR="00D70ECD" w:rsidRDefault="00D70ECD" w:rsidP="001D6938">
      <w:pPr>
        <w:ind w:left="6024" w:firstLine="348"/>
        <w:jc w:val="both"/>
      </w:pPr>
      <w:r>
        <w:t xml:space="preserve">   Pročelnik</w:t>
      </w:r>
    </w:p>
    <w:p w:rsidR="00D70ECD" w:rsidRDefault="00D70ECD">
      <w:pPr>
        <w:ind w:left="360" w:firstLine="360"/>
        <w:jc w:val="both"/>
      </w:pPr>
    </w:p>
    <w:p w:rsidR="00D70ECD" w:rsidRDefault="00D70ECD" w:rsidP="001D6938">
      <w:pPr>
        <w:ind w:left="5676" w:firstLine="348"/>
        <w:jc w:val="both"/>
      </w:pPr>
      <w:proofErr w:type="spellStart"/>
      <w:r>
        <w:t>mr.sc</w:t>
      </w:r>
      <w:proofErr w:type="spellEnd"/>
      <w:r>
        <w:t>. Nikola Pavlović</w:t>
      </w:r>
      <w:r>
        <w:tab/>
      </w:r>
    </w:p>
    <w:p w:rsidR="00D70ECD" w:rsidRDefault="00D70ECD" w:rsidP="001D6938">
      <w:pPr>
        <w:ind w:left="5676" w:firstLine="348"/>
        <w:jc w:val="both"/>
      </w:pPr>
    </w:p>
    <w:p w:rsidR="00D70ECD" w:rsidRDefault="00D70ECD" w:rsidP="001D6938">
      <w:pPr>
        <w:ind w:left="5676" w:firstLine="348"/>
        <w:jc w:val="both"/>
      </w:pPr>
    </w:p>
    <w:p w:rsidR="00D70ECD" w:rsidRDefault="00D70ECD" w:rsidP="00081B27">
      <w:pPr>
        <w:ind w:firstLine="284"/>
        <w:jc w:val="both"/>
      </w:pPr>
      <w:r>
        <w:t xml:space="preserve">Prilozi: </w:t>
      </w:r>
    </w:p>
    <w:p w:rsidR="00D70ECD" w:rsidRDefault="00D70ECD" w:rsidP="00081B27">
      <w:pPr>
        <w:numPr>
          <w:ilvl w:val="0"/>
          <w:numId w:val="21"/>
        </w:numPr>
        <w:tabs>
          <w:tab w:val="clear" w:pos="1068"/>
          <w:tab w:val="num" w:pos="426"/>
        </w:tabs>
        <w:ind w:left="567" w:hanging="283"/>
        <w:jc w:val="both"/>
      </w:pPr>
      <w:r>
        <w:t>Funkcijska klasifikacija</w:t>
      </w:r>
    </w:p>
    <w:p w:rsidR="00D70ECD" w:rsidRDefault="00D70ECD" w:rsidP="00081B27">
      <w:pPr>
        <w:numPr>
          <w:ilvl w:val="0"/>
          <w:numId w:val="21"/>
        </w:numPr>
        <w:tabs>
          <w:tab w:val="clear" w:pos="1068"/>
          <w:tab w:val="num" w:pos="426"/>
        </w:tabs>
        <w:ind w:left="567" w:hanging="283"/>
        <w:jc w:val="both"/>
      </w:pPr>
      <w:r>
        <w:t>Pregled prihoda prema izvorima</w:t>
      </w:r>
    </w:p>
    <w:sectPr w:rsidR="00D70ECD" w:rsidSect="00D74717">
      <w:footerReference w:type="default" r:id="rId18"/>
      <w:pgSz w:w="11904" w:h="16834" w:code="9"/>
      <w:pgMar w:top="1134" w:right="1418" w:bottom="1134" w:left="1418" w:header="720" w:footer="720" w:gutter="0"/>
      <w:cols w:space="708"/>
      <w:noEndnote/>
      <w:docGrid w:charSpace="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C91" w:rsidRDefault="00CB7C91">
      <w:r>
        <w:separator/>
      </w:r>
    </w:p>
  </w:endnote>
  <w:endnote w:type="continuationSeparator" w:id="0">
    <w:p w:rsidR="00CB7C91" w:rsidRDefault="00CB7C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0ECD" w:rsidRDefault="00B0195B" w:rsidP="00660CAC">
    <w:pPr>
      <w:pStyle w:val="Podnoje"/>
      <w:framePr w:wrap="auto" w:vAnchor="text" w:hAnchor="margin" w:xAlign="right" w:y="1"/>
      <w:rPr>
        <w:rStyle w:val="Brojstranice"/>
      </w:rPr>
    </w:pPr>
    <w:r>
      <w:rPr>
        <w:rStyle w:val="Brojstranice"/>
      </w:rPr>
      <w:fldChar w:fldCharType="begin"/>
    </w:r>
    <w:r w:rsidR="00D70ECD">
      <w:rPr>
        <w:rStyle w:val="Brojstranice"/>
      </w:rPr>
      <w:instrText xml:space="preserve">PAGE  </w:instrText>
    </w:r>
    <w:r>
      <w:rPr>
        <w:rStyle w:val="Brojstranice"/>
      </w:rPr>
      <w:fldChar w:fldCharType="separate"/>
    </w:r>
    <w:r w:rsidR="00E52CB2">
      <w:rPr>
        <w:rStyle w:val="Brojstranice"/>
        <w:noProof/>
      </w:rPr>
      <w:t>14</w:t>
    </w:r>
    <w:r>
      <w:rPr>
        <w:rStyle w:val="Brojstranice"/>
      </w:rPr>
      <w:fldChar w:fldCharType="end"/>
    </w:r>
  </w:p>
  <w:p w:rsidR="00D70ECD" w:rsidRDefault="00D70ECD" w:rsidP="00660CAC">
    <w:pPr>
      <w:pStyle w:val="Podnoj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C91" w:rsidRDefault="00CB7C91">
      <w:r>
        <w:separator/>
      </w:r>
    </w:p>
  </w:footnote>
  <w:footnote w:type="continuationSeparator" w:id="0">
    <w:p w:rsidR="00CB7C91" w:rsidRDefault="00CB7C91">
      <w:r>
        <w:continuationSeparator/>
      </w:r>
    </w:p>
  </w:footnote>
  <w:footnote w:id="1">
    <w:p w:rsidR="00D70ECD" w:rsidRDefault="00D70ECD">
      <w:pPr>
        <w:pStyle w:val="Tekstfusnote"/>
      </w:pPr>
      <w:r>
        <w:rPr>
          <w:rStyle w:val="Referencafusnote"/>
        </w:rPr>
        <w:footnoteRef/>
      </w:r>
      <w:r>
        <w:rPr>
          <w:lang w:val="de-DE"/>
        </w:rPr>
        <w:t xml:space="preserve"> U </w:t>
      </w:r>
      <w:proofErr w:type="spellStart"/>
      <w:r>
        <w:rPr>
          <w:lang w:val="de-DE"/>
        </w:rPr>
        <w:t>daljnjem</w:t>
      </w:r>
      <w:proofErr w:type="spellEnd"/>
      <w:r>
        <w:rPr>
          <w:lang w:val="de-DE"/>
        </w:rPr>
        <w:t xml:space="preserve"> </w:t>
      </w:r>
      <w:proofErr w:type="spellStart"/>
      <w:r>
        <w:rPr>
          <w:lang w:val="de-DE"/>
        </w:rPr>
        <w:t>tekstu</w:t>
      </w:r>
      <w:proofErr w:type="spellEnd"/>
      <w:r>
        <w:rPr>
          <w:lang w:val="de-DE"/>
        </w:rPr>
        <w:t xml:space="preserve">: </w:t>
      </w:r>
      <w:proofErr w:type="spellStart"/>
      <w:r>
        <w:rPr>
          <w:lang w:val="de-DE"/>
        </w:rPr>
        <w:t>Proračun</w:t>
      </w:r>
      <w:proofErr w:type="spellEnd"/>
      <w:r>
        <w:rPr>
          <w:lang w:val="de-DE"/>
        </w:rPr>
        <w:t xml:space="preserve"> </w:t>
      </w:r>
    </w:p>
  </w:footnote>
  <w:footnote w:id="2">
    <w:p w:rsidR="00D70ECD" w:rsidRDefault="00D70ECD">
      <w:pPr>
        <w:pStyle w:val="Tekstfusnote"/>
      </w:pPr>
      <w:r>
        <w:rPr>
          <w:rStyle w:val="Referencafusnote"/>
        </w:rPr>
        <w:footnoteRef/>
      </w:r>
      <w:r>
        <w:t xml:space="preserve"> </w:t>
      </w:r>
      <w:r>
        <w:t xml:space="preserve">“Narodne novine”, broj 87/08, 136/12 </w:t>
      </w:r>
    </w:p>
  </w:footnote>
  <w:footnote w:id="3">
    <w:p w:rsidR="00D70ECD" w:rsidRDefault="00D70ECD">
      <w:pPr>
        <w:pStyle w:val="Tekstfusnote"/>
      </w:pPr>
      <w:r>
        <w:rPr>
          <w:rStyle w:val="Referencafusnote"/>
        </w:rPr>
        <w:footnoteRef/>
      </w:r>
      <w:r>
        <w:t xml:space="preserve"> </w:t>
      </w:r>
      <w:r>
        <w:t>“Narodne novine”, broj 114/10</w:t>
      </w:r>
      <w:r w:rsidR="00EE45D1">
        <w:t xml:space="preserve">, </w:t>
      </w:r>
      <w:r>
        <w:t xml:space="preserve"> 31/11 i 124/14</w:t>
      </w:r>
    </w:p>
  </w:footnote>
  <w:footnote w:id="4">
    <w:p w:rsidR="00D70ECD" w:rsidRDefault="00D70ECD">
      <w:pPr>
        <w:pStyle w:val="Tekstfusnote"/>
      </w:pPr>
      <w:r>
        <w:rPr>
          <w:rStyle w:val="Referencafusnote"/>
        </w:rPr>
        <w:footnoteRef/>
      </w:r>
      <w:r>
        <w:t xml:space="preserve"> </w:t>
      </w:r>
      <w:r>
        <w:t>“Narodne novine”, broj 26/10 i 120/13</w:t>
      </w:r>
    </w:p>
  </w:footnote>
  <w:footnote w:id="5">
    <w:p w:rsidR="00D70ECD" w:rsidRDefault="00D70ECD" w:rsidP="00C25812">
      <w:pPr>
        <w:pStyle w:val="Tekstfusnote"/>
        <w:tabs>
          <w:tab w:val="left" w:pos="567"/>
        </w:tabs>
        <w:ind w:left="567" w:hanging="283"/>
      </w:pPr>
      <w:r>
        <w:rPr>
          <w:rStyle w:val="Referencafusnote"/>
        </w:rPr>
        <w:footnoteRef/>
      </w:r>
      <w:r>
        <w:t xml:space="preserve">    </w:t>
      </w:r>
      <w:r>
        <w:t>U obrazloženju za procjenu proračuna za 2014. godinu uzimamo podatke iz projekcije zadnjeg rebalansa proračuna za 2014. godinu.</w:t>
      </w:r>
    </w:p>
  </w:footnote>
  <w:footnote w:id="6">
    <w:p w:rsidR="00D70ECD" w:rsidRDefault="00D70ECD" w:rsidP="006C0BE3">
      <w:pPr>
        <w:pStyle w:val="Tekstfusnote"/>
        <w:ind w:left="360"/>
      </w:pPr>
      <w:r>
        <w:rPr>
          <w:rStyle w:val="Referencafusnote"/>
        </w:rPr>
        <w:footnoteRef/>
      </w:r>
      <w:r>
        <w:t xml:space="preserve">  </w:t>
      </w:r>
      <w:r>
        <w:t>B. RAČUN ZADUŽIVANJA /FINANCIRANJA</w:t>
      </w:r>
    </w:p>
  </w:footnote>
  <w:footnote w:id="7">
    <w:p w:rsidR="00D70ECD" w:rsidRDefault="00D70ECD" w:rsidP="006C0BE3">
      <w:pPr>
        <w:pStyle w:val="Tekstfusnote"/>
        <w:ind w:left="360"/>
      </w:pPr>
      <w:r>
        <w:rPr>
          <w:rStyle w:val="Referencafusnote"/>
        </w:rPr>
        <w:footnoteRef/>
      </w:r>
      <w:r>
        <w:t xml:space="preserve">  </w:t>
      </w:r>
      <w:r>
        <w:t>C. RASPOLOŽIVA SREDSTVA IZ PRETHODNIH GODINA</w:t>
      </w:r>
    </w:p>
  </w:footnote>
  <w:footnote w:id="8">
    <w:p w:rsidR="00D70ECD" w:rsidRDefault="00D70ECD">
      <w:pPr>
        <w:pStyle w:val="Tekstfusnote"/>
        <w:ind w:firstLine="360"/>
      </w:pPr>
      <w:r>
        <w:rPr>
          <w:rStyle w:val="Referencafusnote"/>
        </w:rPr>
        <w:footnoteRef/>
      </w:r>
      <w:r>
        <w:t xml:space="preserve">    </w:t>
      </w:r>
      <w:r>
        <w:t>«Narodne novine» broj 26/10i 120/13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14B32"/>
    <w:multiLevelType w:val="hybridMultilevel"/>
    <w:tmpl w:val="01624BB2"/>
    <w:lvl w:ilvl="0" w:tplc="041A000F">
      <w:start w:val="1"/>
      <w:numFmt w:val="decimal"/>
      <w:lvlText w:val="%1."/>
      <w:lvlJc w:val="left"/>
      <w:pPr>
        <w:tabs>
          <w:tab w:val="num" w:pos="1080"/>
        </w:tabs>
        <w:ind w:left="1080" w:hanging="360"/>
      </w:pPr>
    </w:lvl>
    <w:lvl w:ilvl="1" w:tplc="041A0019">
      <w:start w:val="1"/>
      <w:numFmt w:val="lowerLetter"/>
      <w:lvlText w:val="%2."/>
      <w:lvlJc w:val="left"/>
      <w:pPr>
        <w:tabs>
          <w:tab w:val="num" w:pos="1800"/>
        </w:tabs>
        <w:ind w:left="1800" w:hanging="360"/>
      </w:pPr>
    </w:lvl>
    <w:lvl w:ilvl="2" w:tplc="041A001B">
      <w:start w:val="1"/>
      <w:numFmt w:val="lowerRoman"/>
      <w:lvlText w:val="%3."/>
      <w:lvlJc w:val="right"/>
      <w:pPr>
        <w:tabs>
          <w:tab w:val="num" w:pos="2520"/>
        </w:tabs>
        <w:ind w:left="2520" w:hanging="180"/>
      </w:pPr>
    </w:lvl>
    <w:lvl w:ilvl="3" w:tplc="041A000F">
      <w:start w:val="1"/>
      <w:numFmt w:val="decimal"/>
      <w:lvlText w:val="%4."/>
      <w:lvlJc w:val="left"/>
      <w:pPr>
        <w:tabs>
          <w:tab w:val="num" w:pos="3240"/>
        </w:tabs>
        <w:ind w:left="3240" w:hanging="360"/>
      </w:pPr>
    </w:lvl>
    <w:lvl w:ilvl="4" w:tplc="041A0019">
      <w:start w:val="1"/>
      <w:numFmt w:val="lowerLetter"/>
      <w:lvlText w:val="%5."/>
      <w:lvlJc w:val="left"/>
      <w:pPr>
        <w:tabs>
          <w:tab w:val="num" w:pos="3960"/>
        </w:tabs>
        <w:ind w:left="3960" w:hanging="360"/>
      </w:pPr>
    </w:lvl>
    <w:lvl w:ilvl="5" w:tplc="041A001B">
      <w:start w:val="1"/>
      <w:numFmt w:val="lowerRoman"/>
      <w:lvlText w:val="%6."/>
      <w:lvlJc w:val="right"/>
      <w:pPr>
        <w:tabs>
          <w:tab w:val="num" w:pos="4680"/>
        </w:tabs>
        <w:ind w:left="4680" w:hanging="180"/>
      </w:pPr>
    </w:lvl>
    <w:lvl w:ilvl="6" w:tplc="041A000F">
      <w:start w:val="1"/>
      <w:numFmt w:val="decimal"/>
      <w:lvlText w:val="%7."/>
      <w:lvlJc w:val="left"/>
      <w:pPr>
        <w:tabs>
          <w:tab w:val="num" w:pos="5400"/>
        </w:tabs>
        <w:ind w:left="5400" w:hanging="360"/>
      </w:pPr>
    </w:lvl>
    <w:lvl w:ilvl="7" w:tplc="041A0019">
      <w:start w:val="1"/>
      <w:numFmt w:val="lowerLetter"/>
      <w:lvlText w:val="%8."/>
      <w:lvlJc w:val="left"/>
      <w:pPr>
        <w:tabs>
          <w:tab w:val="num" w:pos="6120"/>
        </w:tabs>
        <w:ind w:left="6120" w:hanging="360"/>
      </w:pPr>
    </w:lvl>
    <w:lvl w:ilvl="8" w:tplc="041A001B">
      <w:start w:val="1"/>
      <w:numFmt w:val="lowerRoman"/>
      <w:lvlText w:val="%9."/>
      <w:lvlJc w:val="right"/>
      <w:pPr>
        <w:tabs>
          <w:tab w:val="num" w:pos="6840"/>
        </w:tabs>
        <w:ind w:left="6840" w:hanging="180"/>
      </w:pPr>
    </w:lvl>
  </w:abstractNum>
  <w:abstractNum w:abstractNumId="1">
    <w:nsid w:val="14F22CC6"/>
    <w:multiLevelType w:val="hybridMultilevel"/>
    <w:tmpl w:val="C0921FA6"/>
    <w:lvl w:ilvl="0" w:tplc="041A0001">
      <w:start w:val="1"/>
      <w:numFmt w:val="bullet"/>
      <w:lvlText w:val=""/>
      <w:lvlJc w:val="left"/>
      <w:pPr>
        <w:tabs>
          <w:tab w:val="num" w:pos="786"/>
        </w:tabs>
        <w:ind w:left="786" w:hanging="360"/>
      </w:pPr>
      <w:rPr>
        <w:rFonts w:ascii="Symbol" w:hAnsi="Symbol" w:cs="Symbol" w:hint="default"/>
      </w:rPr>
    </w:lvl>
    <w:lvl w:ilvl="1" w:tplc="041A0003">
      <w:start w:val="1"/>
      <w:numFmt w:val="bullet"/>
      <w:lvlText w:val="o"/>
      <w:lvlJc w:val="left"/>
      <w:pPr>
        <w:tabs>
          <w:tab w:val="num" w:pos="1506"/>
        </w:tabs>
        <w:ind w:left="1506" w:hanging="360"/>
      </w:pPr>
      <w:rPr>
        <w:rFonts w:ascii="Courier New" w:hAnsi="Courier New" w:cs="Courier New" w:hint="default"/>
      </w:rPr>
    </w:lvl>
    <w:lvl w:ilvl="2" w:tplc="041A0005">
      <w:start w:val="1"/>
      <w:numFmt w:val="bullet"/>
      <w:lvlText w:val=""/>
      <w:lvlJc w:val="left"/>
      <w:pPr>
        <w:tabs>
          <w:tab w:val="num" w:pos="2226"/>
        </w:tabs>
        <w:ind w:left="2226" w:hanging="360"/>
      </w:pPr>
      <w:rPr>
        <w:rFonts w:ascii="Wingdings" w:hAnsi="Wingdings" w:cs="Wingdings" w:hint="default"/>
      </w:rPr>
    </w:lvl>
    <w:lvl w:ilvl="3" w:tplc="041A0001">
      <w:start w:val="1"/>
      <w:numFmt w:val="bullet"/>
      <w:lvlText w:val=""/>
      <w:lvlJc w:val="left"/>
      <w:pPr>
        <w:tabs>
          <w:tab w:val="num" w:pos="2946"/>
        </w:tabs>
        <w:ind w:left="2946" w:hanging="360"/>
      </w:pPr>
      <w:rPr>
        <w:rFonts w:ascii="Symbol" w:hAnsi="Symbol" w:cs="Symbol" w:hint="default"/>
      </w:rPr>
    </w:lvl>
    <w:lvl w:ilvl="4" w:tplc="041A0003">
      <w:start w:val="1"/>
      <w:numFmt w:val="bullet"/>
      <w:lvlText w:val="o"/>
      <w:lvlJc w:val="left"/>
      <w:pPr>
        <w:tabs>
          <w:tab w:val="num" w:pos="3666"/>
        </w:tabs>
        <w:ind w:left="3666" w:hanging="360"/>
      </w:pPr>
      <w:rPr>
        <w:rFonts w:ascii="Courier New" w:hAnsi="Courier New" w:cs="Courier New" w:hint="default"/>
      </w:rPr>
    </w:lvl>
    <w:lvl w:ilvl="5" w:tplc="041A0005">
      <w:start w:val="1"/>
      <w:numFmt w:val="bullet"/>
      <w:lvlText w:val=""/>
      <w:lvlJc w:val="left"/>
      <w:pPr>
        <w:tabs>
          <w:tab w:val="num" w:pos="4386"/>
        </w:tabs>
        <w:ind w:left="4386" w:hanging="360"/>
      </w:pPr>
      <w:rPr>
        <w:rFonts w:ascii="Wingdings" w:hAnsi="Wingdings" w:cs="Wingdings" w:hint="default"/>
      </w:rPr>
    </w:lvl>
    <w:lvl w:ilvl="6" w:tplc="041A0001">
      <w:start w:val="1"/>
      <w:numFmt w:val="bullet"/>
      <w:lvlText w:val=""/>
      <w:lvlJc w:val="left"/>
      <w:pPr>
        <w:tabs>
          <w:tab w:val="num" w:pos="5106"/>
        </w:tabs>
        <w:ind w:left="5106" w:hanging="360"/>
      </w:pPr>
      <w:rPr>
        <w:rFonts w:ascii="Symbol" w:hAnsi="Symbol" w:cs="Symbol" w:hint="default"/>
      </w:rPr>
    </w:lvl>
    <w:lvl w:ilvl="7" w:tplc="041A0003">
      <w:start w:val="1"/>
      <w:numFmt w:val="bullet"/>
      <w:lvlText w:val="o"/>
      <w:lvlJc w:val="left"/>
      <w:pPr>
        <w:tabs>
          <w:tab w:val="num" w:pos="5826"/>
        </w:tabs>
        <w:ind w:left="5826" w:hanging="360"/>
      </w:pPr>
      <w:rPr>
        <w:rFonts w:ascii="Courier New" w:hAnsi="Courier New" w:cs="Courier New" w:hint="default"/>
      </w:rPr>
    </w:lvl>
    <w:lvl w:ilvl="8" w:tplc="041A0005">
      <w:start w:val="1"/>
      <w:numFmt w:val="bullet"/>
      <w:lvlText w:val=""/>
      <w:lvlJc w:val="left"/>
      <w:pPr>
        <w:tabs>
          <w:tab w:val="num" w:pos="6546"/>
        </w:tabs>
        <w:ind w:left="6546" w:hanging="360"/>
      </w:pPr>
      <w:rPr>
        <w:rFonts w:ascii="Wingdings" w:hAnsi="Wingdings" w:cs="Wingdings" w:hint="default"/>
      </w:rPr>
    </w:lvl>
  </w:abstractNum>
  <w:abstractNum w:abstractNumId="2">
    <w:nsid w:val="1C866A03"/>
    <w:multiLevelType w:val="hybridMultilevel"/>
    <w:tmpl w:val="7984225A"/>
    <w:lvl w:ilvl="0" w:tplc="041A000F">
      <w:start w:val="1"/>
      <w:numFmt w:val="decimal"/>
      <w:lvlText w:val="%1."/>
      <w:lvlJc w:val="left"/>
      <w:pPr>
        <w:tabs>
          <w:tab w:val="num" w:pos="1068"/>
        </w:tabs>
        <w:ind w:left="1068" w:hanging="360"/>
      </w:pPr>
    </w:lvl>
    <w:lvl w:ilvl="1" w:tplc="041A0019">
      <w:start w:val="1"/>
      <w:numFmt w:val="lowerLetter"/>
      <w:lvlText w:val="%2."/>
      <w:lvlJc w:val="left"/>
      <w:pPr>
        <w:tabs>
          <w:tab w:val="num" w:pos="1788"/>
        </w:tabs>
        <w:ind w:left="1788" w:hanging="360"/>
      </w:p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start w:val="1"/>
      <w:numFmt w:val="lowerLetter"/>
      <w:lvlText w:val="%5."/>
      <w:lvlJc w:val="left"/>
      <w:pPr>
        <w:tabs>
          <w:tab w:val="num" w:pos="3948"/>
        </w:tabs>
        <w:ind w:left="3948" w:hanging="360"/>
      </w:pPr>
    </w:lvl>
    <w:lvl w:ilvl="5" w:tplc="041A001B">
      <w:start w:val="1"/>
      <w:numFmt w:val="lowerRoman"/>
      <w:lvlText w:val="%6."/>
      <w:lvlJc w:val="right"/>
      <w:pPr>
        <w:tabs>
          <w:tab w:val="num" w:pos="4668"/>
        </w:tabs>
        <w:ind w:left="4668" w:hanging="180"/>
      </w:pPr>
    </w:lvl>
    <w:lvl w:ilvl="6" w:tplc="041A000F">
      <w:start w:val="1"/>
      <w:numFmt w:val="decimal"/>
      <w:lvlText w:val="%7."/>
      <w:lvlJc w:val="left"/>
      <w:pPr>
        <w:tabs>
          <w:tab w:val="num" w:pos="5388"/>
        </w:tabs>
        <w:ind w:left="5388" w:hanging="360"/>
      </w:pPr>
    </w:lvl>
    <w:lvl w:ilvl="7" w:tplc="041A0019">
      <w:start w:val="1"/>
      <w:numFmt w:val="lowerLetter"/>
      <w:lvlText w:val="%8."/>
      <w:lvlJc w:val="left"/>
      <w:pPr>
        <w:tabs>
          <w:tab w:val="num" w:pos="6108"/>
        </w:tabs>
        <w:ind w:left="6108" w:hanging="360"/>
      </w:pPr>
    </w:lvl>
    <w:lvl w:ilvl="8" w:tplc="041A001B">
      <w:start w:val="1"/>
      <w:numFmt w:val="lowerRoman"/>
      <w:lvlText w:val="%9."/>
      <w:lvlJc w:val="right"/>
      <w:pPr>
        <w:tabs>
          <w:tab w:val="num" w:pos="6828"/>
        </w:tabs>
        <w:ind w:left="6828" w:hanging="180"/>
      </w:pPr>
    </w:lvl>
  </w:abstractNum>
  <w:abstractNum w:abstractNumId="3">
    <w:nsid w:val="1D1C041F"/>
    <w:multiLevelType w:val="multilevel"/>
    <w:tmpl w:val="84FE92F4"/>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2"/>
      <w:numFmt w:val="decimal"/>
      <w:lvlText w:val="%1.%2.%3."/>
      <w:lvlJc w:val="left"/>
      <w:pPr>
        <w:tabs>
          <w:tab w:val="num" w:pos="840"/>
        </w:tabs>
        <w:ind w:left="840" w:hanging="840"/>
      </w:pPr>
      <w:rPr>
        <w:rFonts w:hint="default"/>
      </w:rPr>
    </w:lvl>
    <w:lvl w:ilvl="3">
      <w:start w:val="2"/>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E0563CA"/>
    <w:multiLevelType w:val="multilevel"/>
    <w:tmpl w:val="3606D13C"/>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09A6889"/>
    <w:multiLevelType w:val="multilevel"/>
    <w:tmpl w:val="16366E5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20F87759"/>
    <w:multiLevelType w:val="hybridMultilevel"/>
    <w:tmpl w:val="C32CFFC4"/>
    <w:lvl w:ilvl="0" w:tplc="041A000F">
      <w:start w:val="1"/>
      <w:numFmt w:val="decimal"/>
      <w:lvlText w:val="%1."/>
      <w:lvlJc w:val="left"/>
      <w:pPr>
        <w:tabs>
          <w:tab w:val="num" w:pos="720"/>
        </w:tabs>
        <w:ind w:left="720" w:hanging="360"/>
      </w:pPr>
      <w:rPr>
        <w:rFonts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7">
    <w:nsid w:val="21F905BA"/>
    <w:multiLevelType w:val="hybridMultilevel"/>
    <w:tmpl w:val="029A45C2"/>
    <w:lvl w:ilvl="0" w:tplc="8DBE270C">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8">
    <w:nsid w:val="262E5D0A"/>
    <w:multiLevelType w:val="hybridMultilevel"/>
    <w:tmpl w:val="94EEF606"/>
    <w:lvl w:ilvl="0" w:tplc="8DBE270C">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9">
    <w:nsid w:val="2DC471C3"/>
    <w:multiLevelType w:val="multilevel"/>
    <w:tmpl w:val="2132DCD6"/>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
      <w:numFmt w:val="decimal"/>
      <w:lvlText w:val="%1.%2.%3."/>
      <w:lvlJc w:val="left"/>
      <w:pPr>
        <w:tabs>
          <w:tab w:val="num" w:pos="840"/>
        </w:tabs>
        <w:ind w:left="840" w:hanging="840"/>
      </w:pPr>
      <w:rPr>
        <w:rFonts w:hint="default"/>
      </w:rPr>
    </w:lvl>
    <w:lvl w:ilvl="3">
      <w:start w:val="2"/>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DFF1457"/>
    <w:multiLevelType w:val="hybridMultilevel"/>
    <w:tmpl w:val="16366E5E"/>
    <w:lvl w:ilvl="0" w:tplc="041A0001">
      <w:start w:val="1"/>
      <w:numFmt w:val="bullet"/>
      <w:lvlText w:val=""/>
      <w:lvlJc w:val="left"/>
      <w:pPr>
        <w:tabs>
          <w:tab w:val="num" w:pos="720"/>
        </w:tabs>
        <w:ind w:left="720" w:hanging="360"/>
      </w:pPr>
      <w:rPr>
        <w:rFonts w:ascii="Symbol" w:hAnsi="Symbol" w:cs="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11">
    <w:nsid w:val="3F142180"/>
    <w:multiLevelType w:val="multilevel"/>
    <w:tmpl w:val="DD3E3B0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14418D8"/>
    <w:multiLevelType w:val="hybridMultilevel"/>
    <w:tmpl w:val="B824AA6A"/>
    <w:lvl w:ilvl="0" w:tplc="8DBE270C">
      <w:numFmt w:val="bullet"/>
      <w:lvlText w:val="-"/>
      <w:lvlJc w:val="left"/>
      <w:pPr>
        <w:tabs>
          <w:tab w:val="num" w:pos="1135"/>
        </w:tabs>
        <w:ind w:left="1135" w:hanging="360"/>
      </w:pPr>
      <w:rPr>
        <w:rFonts w:ascii="Times New Roman" w:eastAsia="Times New Roman" w:hAnsi="Times New Roman" w:hint="default"/>
      </w:rPr>
    </w:lvl>
    <w:lvl w:ilvl="1" w:tplc="041A0003">
      <w:start w:val="1"/>
      <w:numFmt w:val="bullet"/>
      <w:lvlText w:val="o"/>
      <w:lvlJc w:val="left"/>
      <w:pPr>
        <w:tabs>
          <w:tab w:val="num" w:pos="1855"/>
        </w:tabs>
        <w:ind w:left="1855" w:hanging="360"/>
      </w:pPr>
      <w:rPr>
        <w:rFonts w:ascii="Courier New" w:hAnsi="Courier New" w:cs="Courier New" w:hint="default"/>
      </w:rPr>
    </w:lvl>
    <w:lvl w:ilvl="2" w:tplc="041A0005">
      <w:start w:val="1"/>
      <w:numFmt w:val="bullet"/>
      <w:lvlText w:val=""/>
      <w:lvlJc w:val="left"/>
      <w:pPr>
        <w:tabs>
          <w:tab w:val="num" w:pos="2575"/>
        </w:tabs>
        <w:ind w:left="2575" w:hanging="360"/>
      </w:pPr>
      <w:rPr>
        <w:rFonts w:ascii="Wingdings" w:hAnsi="Wingdings" w:cs="Wingdings" w:hint="default"/>
      </w:rPr>
    </w:lvl>
    <w:lvl w:ilvl="3" w:tplc="041A0001">
      <w:start w:val="1"/>
      <w:numFmt w:val="bullet"/>
      <w:lvlText w:val=""/>
      <w:lvlJc w:val="left"/>
      <w:pPr>
        <w:tabs>
          <w:tab w:val="num" w:pos="3295"/>
        </w:tabs>
        <w:ind w:left="3295" w:hanging="360"/>
      </w:pPr>
      <w:rPr>
        <w:rFonts w:ascii="Symbol" w:hAnsi="Symbol" w:cs="Symbol" w:hint="default"/>
      </w:rPr>
    </w:lvl>
    <w:lvl w:ilvl="4" w:tplc="041A0003">
      <w:start w:val="1"/>
      <w:numFmt w:val="bullet"/>
      <w:lvlText w:val="o"/>
      <w:lvlJc w:val="left"/>
      <w:pPr>
        <w:tabs>
          <w:tab w:val="num" w:pos="4015"/>
        </w:tabs>
        <w:ind w:left="4015" w:hanging="360"/>
      </w:pPr>
      <w:rPr>
        <w:rFonts w:ascii="Courier New" w:hAnsi="Courier New" w:cs="Courier New" w:hint="default"/>
      </w:rPr>
    </w:lvl>
    <w:lvl w:ilvl="5" w:tplc="041A0005">
      <w:start w:val="1"/>
      <w:numFmt w:val="bullet"/>
      <w:lvlText w:val=""/>
      <w:lvlJc w:val="left"/>
      <w:pPr>
        <w:tabs>
          <w:tab w:val="num" w:pos="4735"/>
        </w:tabs>
        <w:ind w:left="4735" w:hanging="360"/>
      </w:pPr>
      <w:rPr>
        <w:rFonts w:ascii="Wingdings" w:hAnsi="Wingdings" w:cs="Wingdings" w:hint="default"/>
      </w:rPr>
    </w:lvl>
    <w:lvl w:ilvl="6" w:tplc="041A0001">
      <w:start w:val="1"/>
      <w:numFmt w:val="bullet"/>
      <w:lvlText w:val=""/>
      <w:lvlJc w:val="left"/>
      <w:pPr>
        <w:tabs>
          <w:tab w:val="num" w:pos="5455"/>
        </w:tabs>
        <w:ind w:left="5455" w:hanging="360"/>
      </w:pPr>
      <w:rPr>
        <w:rFonts w:ascii="Symbol" w:hAnsi="Symbol" w:cs="Symbol" w:hint="default"/>
      </w:rPr>
    </w:lvl>
    <w:lvl w:ilvl="7" w:tplc="041A0003">
      <w:start w:val="1"/>
      <w:numFmt w:val="bullet"/>
      <w:lvlText w:val="o"/>
      <w:lvlJc w:val="left"/>
      <w:pPr>
        <w:tabs>
          <w:tab w:val="num" w:pos="6175"/>
        </w:tabs>
        <w:ind w:left="6175" w:hanging="360"/>
      </w:pPr>
      <w:rPr>
        <w:rFonts w:ascii="Courier New" w:hAnsi="Courier New" w:cs="Courier New" w:hint="default"/>
      </w:rPr>
    </w:lvl>
    <w:lvl w:ilvl="8" w:tplc="041A0005">
      <w:start w:val="1"/>
      <w:numFmt w:val="bullet"/>
      <w:lvlText w:val=""/>
      <w:lvlJc w:val="left"/>
      <w:pPr>
        <w:tabs>
          <w:tab w:val="num" w:pos="6895"/>
        </w:tabs>
        <w:ind w:left="6895" w:hanging="360"/>
      </w:pPr>
      <w:rPr>
        <w:rFonts w:ascii="Wingdings" w:hAnsi="Wingdings" w:cs="Wingdings" w:hint="default"/>
      </w:rPr>
    </w:lvl>
  </w:abstractNum>
  <w:abstractNum w:abstractNumId="13">
    <w:nsid w:val="4B775B59"/>
    <w:multiLevelType w:val="hybridMultilevel"/>
    <w:tmpl w:val="617C4A0A"/>
    <w:lvl w:ilvl="0" w:tplc="041A0001">
      <w:start w:val="1"/>
      <w:numFmt w:val="bullet"/>
      <w:lvlText w:val=""/>
      <w:lvlJc w:val="left"/>
      <w:pPr>
        <w:tabs>
          <w:tab w:val="num" w:pos="720"/>
        </w:tabs>
        <w:ind w:left="720" w:hanging="360"/>
      </w:pPr>
      <w:rPr>
        <w:rFonts w:ascii="Symbol" w:hAnsi="Symbol" w:cs="Symbol" w:hint="default"/>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4">
    <w:nsid w:val="4FD5690C"/>
    <w:multiLevelType w:val="hybridMultilevel"/>
    <w:tmpl w:val="6CA8D648"/>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5">
    <w:nsid w:val="55DC1AE6"/>
    <w:multiLevelType w:val="hybridMultilevel"/>
    <w:tmpl w:val="50C86B98"/>
    <w:lvl w:ilvl="0" w:tplc="041A0001">
      <w:start w:val="1"/>
      <w:numFmt w:val="bullet"/>
      <w:lvlText w:val=""/>
      <w:lvlJc w:val="left"/>
      <w:pPr>
        <w:tabs>
          <w:tab w:val="num" w:pos="1571"/>
        </w:tabs>
        <w:ind w:left="1571" w:hanging="360"/>
      </w:pPr>
      <w:rPr>
        <w:rFonts w:ascii="Symbol" w:hAnsi="Symbol" w:cs="Symbol" w:hint="default"/>
      </w:rPr>
    </w:lvl>
    <w:lvl w:ilvl="1" w:tplc="041A0003">
      <w:start w:val="1"/>
      <w:numFmt w:val="bullet"/>
      <w:lvlText w:val="o"/>
      <w:lvlJc w:val="left"/>
      <w:pPr>
        <w:tabs>
          <w:tab w:val="num" w:pos="2291"/>
        </w:tabs>
        <w:ind w:left="2291" w:hanging="360"/>
      </w:pPr>
      <w:rPr>
        <w:rFonts w:ascii="Courier New" w:hAnsi="Courier New" w:cs="Courier New" w:hint="default"/>
      </w:rPr>
    </w:lvl>
    <w:lvl w:ilvl="2" w:tplc="041A0005">
      <w:start w:val="1"/>
      <w:numFmt w:val="bullet"/>
      <w:lvlText w:val=""/>
      <w:lvlJc w:val="left"/>
      <w:pPr>
        <w:tabs>
          <w:tab w:val="num" w:pos="3011"/>
        </w:tabs>
        <w:ind w:left="3011" w:hanging="360"/>
      </w:pPr>
      <w:rPr>
        <w:rFonts w:ascii="Wingdings" w:hAnsi="Wingdings" w:cs="Wingdings" w:hint="default"/>
      </w:rPr>
    </w:lvl>
    <w:lvl w:ilvl="3" w:tplc="041A0001">
      <w:start w:val="1"/>
      <w:numFmt w:val="bullet"/>
      <w:lvlText w:val=""/>
      <w:lvlJc w:val="left"/>
      <w:pPr>
        <w:tabs>
          <w:tab w:val="num" w:pos="3731"/>
        </w:tabs>
        <w:ind w:left="3731" w:hanging="360"/>
      </w:pPr>
      <w:rPr>
        <w:rFonts w:ascii="Symbol" w:hAnsi="Symbol" w:cs="Symbol" w:hint="default"/>
      </w:rPr>
    </w:lvl>
    <w:lvl w:ilvl="4" w:tplc="041A0003">
      <w:start w:val="1"/>
      <w:numFmt w:val="bullet"/>
      <w:lvlText w:val="o"/>
      <w:lvlJc w:val="left"/>
      <w:pPr>
        <w:tabs>
          <w:tab w:val="num" w:pos="4451"/>
        </w:tabs>
        <w:ind w:left="4451" w:hanging="360"/>
      </w:pPr>
      <w:rPr>
        <w:rFonts w:ascii="Courier New" w:hAnsi="Courier New" w:cs="Courier New" w:hint="default"/>
      </w:rPr>
    </w:lvl>
    <w:lvl w:ilvl="5" w:tplc="041A0005">
      <w:start w:val="1"/>
      <w:numFmt w:val="bullet"/>
      <w:lvlText w:val=""/>
      <w:lvlJc w:val="left"/>
      <w:pPr>
        <w:tabs>
          <w:tab w:val="num" w:pos="5171"/>
        </w:tabs>
        <w:ind w:left="5171" w:hanging="360"/>
      </w:pPr>
      <w:rPr>
        <w:rFonts w:ascii="Wingdings" w:hAnsi="Wingdings" w:cs="Wingdings" w:hint="default"/>
      </w:rPr>
    </w:lvl>
    <w:lvl w:ilvl="6" w:tplc="041A0001">
      <w:start w:val="1"/>
      <w:numFmt w:val="bullet"/>
      <w:lvlText w:val=""/>
      <w:lvlJc w:val="left"/>
      <w:pPr>
        <w:tabs>
          <w:tab w:val="num" w:pos="5891"/>
        </w:tabs>
        <w:ind w:left="5891" w:hanging="360"/>
      </w:pPr>
      <w:rPr>
        <w:rFonts w:ascii="Symbol" w:hAnsi="Symbol" w:cs="Symbol" w:hint="default"/>
      </w:rPr>
    </w:lvl>
    <w:lvl w:ilvl="7" w:tplc="041A0003">
      <w:start w:val="1"/>
      <w:numFmt w:val="bullet"/>
      <w:lvlText w:val="o"/>
      <w:lvlJc w:val="left"/>
      <w:pPr>
        <w:tabs>
          <w:tab w:val="num" w:pos="6611"/>
        </w:tabs>
        <w:ind w:left="6611" w:hanging="360"/>
      </w:pPr>
      <w:rPr>
        <w:rFonts w:ascii="Courier New" w:hAnsi="Courier New" w:cs="Courier New" w:hint="default"/>
      </w:rPr>
    </w:lvl>
    <w:lvl w:ilvl="8" w:tplc="041A0005">
      <w:start w:val="1"/>
      <w:numFmt w:val="bullet"/>
      <w:lvlText w:val=""/>
      <w:lvlJc w:val="left"/>
      <w:pPr>
        <w:tabs>
          <w:tab w:val="num" w:pos="7331"/>
        </w:tabs>
        <w:ind w:left="7331" w:hanging="360"/>
      </w:pPr>
      <w:rPr>
        <w:rFonts w:ascii="Wingdings" w:hAnsi="Wingdings" w:cs="Wingdings" w:hint="default"/>
      </w:rPr>
    </w:lvl>
  </w:abstractNum>
  <w:abstractNum w:abstractNumId="16">
    <w:nsid w:val="567B6315"/>
    <w:multiLevelType w:val="hybridMultilevel"/>
    <w:tmpl w:val="E8B2AC6A"/>
    <w:lvl w:ilvl="0" w:tplc="EB5A6A44">
      <w:numFmt w:val="bullet"/>
      <w:lvlText w:val="-"/>
      <w:lvlJc w:val="left"/>
      <w:pPr>
        <w:tabs>
          <w:tab w:val="num" w:pos="1080"/>
        </w:tabs>
        <w:ind w:left="1080" w:hanging="360"/>
      </w:pPr>
      <w:rPr>
        <w:rFonts w:ascii="Bookman Old Style" w:eastAsia="Times New Roman" w:hAnsi="Bookman Old Style"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cs="Wingdings" w:hint="default"/>
      </w:rPr>
    </w:lvl>
    <w:lvl w:ilvl="3" w:tplc="041A0001">
      <w:start w:val="1"/>
      <w:numFmt w:val="bullet"/>
      <w:lvlText w:val=""/>
      <w:lvlJc w:val="left"/>
      <w:pPr>
        <w:tabs>
          <w:tab w:val="num" w:pos="3240"/>
        </w:tabs>
        <w:ind w:left="3240" w:hanging="360"/>
      </w:pPr>
      <w:rPr>
        <w:rFonts w:ascii="Symbol" w:hAnsi="Symbol" w:cs="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start w:val="1"/>
      <w:numFmt w:val="bullet"/>
      <w:lvlText w:val=""/>
      <w:lvlJc w:val="left"/>
      <w:pPr>
        <w:tabs>
          <w:tab w:val="num" w:pos="4680"/>
        </w:tabs>
        <w:ind w:left="4680" w:hanging="360"/>
      </w:pPr>
      <w:rPr>
        <w:rFonts w:ascii="Wingdings" w:hAnsi="Wingdings" w:cs="Wingdings" w:hint="default"/>
      </w:rPr>
    </w:lvl>
    <w:lvl w:ilvl="6" w:tplc="041A0001">
      <w:start w:val="1"/>
      <w:numFmt w:val="bullet"/>
      <w:lvlText w:val=""/>
      <w:lvlJc w:val="left"/>
      <w:pPr>
        <w:tabs>
          <w:tab w:val="num" w:pos="5400"/>
        </w:tabs>
        <w:ind w:left="5400" w:hanging="360"/>
      </w:pPr>
      <w:rPr>
        <w:rFonts w:ascii="Symbol" w:hAnsi="Symbol" w:cs="Symbol" w:hint="default"/>
      </w:rPr>
    </w:lvl>
    <w:lvl w:ilvl="7" w:tplc="041A0003">
      <w:start w:val="1"/>
      <w:numFmt w:val="bullet"/>
      <w:lvlText w:val="o"/>
      <w:lvlJc w:val="left"/>
      <w:pPr>
        <w:tabs>
          <w:tab w:val="num" w:pos="6120"/>
        </w:tabs>
        <w:ind w:left="6120" w:hanging="360"/>
      </w:pPr>
      <w:rPr>
        <w:rFonts w:ascii="Courier New" w:hAnsi="Courier New" w:cs="Courier New" w:hint="default"/>
      </w:rPr>
    </w:lvl>
    <w:lvl w:ilvl="8" w:tplc="041A0005">
      <w:start w:val="1"/>
      <w:numFmt w:val="bullet"/>
      <w:lvlText w:val=""/>
      <w:lvlJc w:val="left"/>
      <w:pPr>
        <w:tabs>
          <w:tab w:val="num" w:pos="6840"/>
        </w:tabs>
        <w:ind w:left="6840" w:hanging="360"/>
      </w:pPr>
      <w:rPr>
        <w:rFonts w:ascii="Wingdings" w:hAnsi="Wingdings" w:cs="Wingdings" w:hint="default"/>
      </w:rPr>
    </w:lvl>
  </w:abstractNum>
  <w:abstractNum w:abstractNumId="17">
    <w:nsid w:val="5C807790"/>
    <w:multiLevelType w:val="multilevel"/>
    <w:tmpl w:val="6EC29706"/>
    <w:lvl w:ilvl="0">
      <w:numFmt w:val="bullet"/>
      <w:lvlText w:val="-"/>
      <w:lvlJc w:val="left"/>
      <w:pPr>
        <w:tabs>
          <w:tab w:val="num" w:pos="720"/>
        </w:tabs>
        <w:ind w:left="720" w:hanging="360"/>
      </w:pPr>
      <w:rPr>
        <w:rFonts w:ascii="Times New Roman" w:eastAsia="Times New Roman" w:hAnsi="Times New Roman" w:hint="default"/>
      </w:rPr>
    </w:lvl>
    <w:lvl w:ilvl="1">
      <w:start w:val="1"/>
      <w:numFmt w:val="decimal"/>
      <w:isLgl/>
      <w:lvlText w:val="%1.%2."/>
      <w:lvlJc w:val="left"/>
      <w:pPr>
        <w:tabs>
          <w:tab w:val="num" w:pos="780"/>
        </w:tabs>
        <w:ind w:left="780" w:hanging="420"/>
      </w:pPr>
      <w:rPr>
        <w:rFonts w:hint="default"/>
        <w:b/>
        <w:bCs/>
      </w:rPr>
    </w:lvl>
    <w:lvl w:ilvl="2">
      <w:start w:val="1"/>
      <w:numFmt w:val="decimal"/>
      <w:isLgl/>
      <w:lvlText w:val="%1.%2.%3."/>
      <w:lvlJc w:val="left"/>
      <w:pPr>
        <w:tabs>
          <w:tab w:val="num" w:pos="1080"/>
        </w:tabs>
        <w:ind w:left="1080" w:hanging="720"/>
      </w:pPr>
      <w:rPr>
        <w:rFonts w:hint="default"/>
        <w:b/>
        <w:bCs/>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8">
    <w:nsid w:val="6B26524C"/>
    <w:multiLevelType w:val="multilevel"/>
    <w:tmpl w:val="11CC34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bCs/>
      </w:rPr>
    </w:lvl>
    <w:lvl w:ilvl="2">
      <w:numFmt w:val="bullet"/>
      <w:lvlText w:val="-"/>
      <w:lvlJc w:val="left"/>
      <w:pPr>
        <w:tabs>
          <w:tab w:val="num" w:pos="720"/>
        </w:tabs>
        <w:ind w:left="720" w:hanging="360"/>
      </w:pPr>
      <w:rPr>
        <w:rFonts w:ascii="Times New Roman" w:eastAsia="Times New Roman" w:hAnsi="Times New Roman" w:hint="default"/>
      </w:rPr>
    </w:lvl>
    <w:lvl w:ilvl="3">
      <w:start w:val="1"/>
      <w:numFmt w:val="decimal"/>
      <w:isLgl/>
      <w:lvlText w:val="%1.%2.%3.%4."/>
      <w:lvlJc w:val="left"/>
      <w:pPr>
        <w:tabs>
          <w:tab w:val="num" w:pos="1080"/>
        </w:tabs>
        <w:ind w:left="1080" w:hanging="720"/>
      </w:pPr>
      <w:rPr>
        <w:rFonts w:hint="default"/>
        <w:b/>
        <w:bCs/>
      </w:rPr>
    </w:lvl>
    <w:lvl w:ilvl="4">
      <w:start w:val="1"/>
      <w:numFmt w:val="decimal"/>
      <w:isLgl/>
      <w:lvlText w:val="%1.%2.%3.%4.%5."/>
      <w:lvlJc w:val="left"/>
      <w:pPr>
        <w:tabs>
          <w:tab w:val="num" w:pos="1440"/>
        </w:tabs>
        <w:ind w:left="1440" w:hanging="1080"/>
      </w:pPr>
      <w:rPr>
        <w:rFonts w:hint="default"/>
        <w:b/>
        <w:bCs/>
      </w:rPr>
    </w:lvl>
    <w:lvl w:ilvl="5">
      <w:start w:val="1"/>
      <w:numFmt w:val="decimal"/>
      <w:isLgl/>
      <w:lvlText w:val="%1.%2.%3.%4.%5.%6."/>
      <w:lvlJc w:val="left"/>
      <w:pPr>
        <w:tabs>
          <w:tab w:val="num" w:pos="1440"/>
        </w:tabs>
        <w:ind w:left="1440" w:hanging="1080"/>
      </w:pPr>
      <w:rPr>
        <w:rFonts w:hint="default"/>
        <w:b/>
        <w:bCs/>
      </w:rPr>
    </w:lvl>
    <w:lvl w:ilvl="6">
      <w:start w:val="1"/>
      <w:numFmt w:val="decimal"/>
      <w:isLgl/>
      <w:lvlText w:val="%1.%2.%3.%4.%5.%6.%7."/>
      <w:lvlJc w:val="left"/>
      <w:pPr>
        <w:tabs>
          <w:tab w:val="num" w:pos="1800"/>
        </w:tabs>
        <w:ind w:left="1800" w:hanging="1440"/>
      </w:pPr>
      <w:rPr>
        <w:rFonts w:hint="default"/>
        <w:b/>
        <w:bCs/>
      </w:rPr>
    </w:lvl>
    <w:lvl w:ilvl="7">
      <w:start w:val="1"/>
      <w:numFmt w:val="decimal"/>
      <w:isLgl/>
      <w:lvlText w:val="%1.%2.%3.%4.%5.%6.%7.%8."/>
      <w:lvlJc w:val="left"/>
      <w:pPr>
        <w:tabs>
          <w:tab w:val="num" w:pos="1800"/>
        </w:tabs>
        <w:ind w:left="1800" w:hanging="1440"/>
      </w:pPr>
      <w:rPr>
        <w:rFonts w:hint="default"/>
        <w:b/>
        <w:bCs/>
      </w:rPr>
    </w:lvl>
    <w:lvl w:ilvl="8">
      <w:start w:val="1"/>
      <w:numFmt w:val="decimal"/>
      <w:isLgl/>
      <w:lvlText w:val="%1.%2.%3.%4.%5.%6.%7.%8.%9."/>
      <w:lvlJc w:val="left"/>
      <w:pPr>
        <w:tabs>
          <w:tab w:val="num" w:pos="2160"/>
        </w:tabs>
        <w:ind w:left="2160" w:hanging="1800"/>
      </w:pPr>
      <w:rPr>
        <w:rFonts w:hint="default"/>
        <w:b/>
        <w:bCs/>
      </w:rPr>
    </w:lvl>
  </w:abstractNum>
  <w:abstractNum w:abstractNumId="19">
    <w:nsid w:val="6CF243E0"/>
    <w:multiLevelType w:val="multilevel"/>
    <w:tmpl w:val="6F4C32E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621F4B"/>
    <w:multiLevelType w:val="hybridMultilevel"/>
    <w:tmpl w:val="7E364B30"/>
    <w:lvl w:ilvl="0" w:tplc="8DBE270C">
      <w:numFmt w:val="bullet"/>
      <w:lvlText w:val="-"/>
      <w:lvlJc w:val="left"/>
      <w:pPr>
        <w:tabs>
          <w:tab w:val="num" w:pos="720"/>
        </w:tabs>
        <w:ind w:left="720" w:hanging="360"/>
      </w:pPr>
      <w:rPr>
        <w:rFonts w:ascii="Times New Roman" w:eastAsia="Times New Roman" w:hAnsi="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1">
    <w:nsid w:val="6EEC1851"/>
    <w:multiLevelType w:val="hybridMultilevel"/>
    <w:tmpl w:val="095446C0"/>
    <w:lvl w:ilvl="0" w:tplc="041A0001">
      <w:start w:val="1"/>
      <w:numFmt w:val="bullet"/>
      <w:lvlText w:val=""/>
      <w:lvlJc w:val="left"/>
      <w:pPr>
        <w:tabs>
          <w:tab w:val="num" w:pos="1428"/>
        </w:tabs>
        <w:ind w:left="1428" w:hanging="360"/>
      </w:pPr>
      <w:rPr>
        <w:rFonts w:ascii="Symbol" w:hAnsi="Symbol" w:cs="Symbol" w:hint="default"/>
      </w:rPr>
    </w:lvl>
    <w:lvl w:ilvl="1" w:tplc="041A0003">
      <w:start w:val="1"/>
      <w:numFmt w:val="bullet"/>
      <w:lvlText w:val="o"/>
      <w:lvlJc w:val="left"/>
      <w:pPr>
        <w:tabs>
          <w:tab w:val="num" w:pos="2148"/>
        </w:tabs>
        <w:ind w:left="2148" w:hanging="360"/>
      </w:pPr>
      <w:rPr>
        <w:rFonts w:ascii="Courier New" w:hAnsi="Courier New" w:cs="Courier New" w:hint="default"/>
      </w:rPr>
    </w:lvl>
    <w:lvl w:ilvl="2" w:tplc="041A0005">
      <w:start w:val="1"/>
      <w:numFmt w:val="bullet"/>
      <w:lvlText w:val=""/>
      <w:lvlJc w:val="left"/>
      <w:pPr>
        <w:tabs>
          <w:tab w:val="num" w:pos="2868"/>
        </w:tabs>
        <w:ind w:left="2868" w:hanging="360"/>
      </w:pPr>
      <w:rPr>
        <w:rFonts w:ascii="Wingdings" w:hAnsi="Wingdings" w:cs="Wingdings" w:hint="default"/>
      </w:rPr>
    </w:lvl>
    <w:lvl w:ilvl="3" w:tplc="041A0001">
      <w:start w:val="1"/>
      <w:numFmt w:val="bullet"/>
      <w:lvlText w:val=""/>
      <w:lvlJc w:val="left"/>
      <w:pPr>
        <w:tabs>
          <w:tab w:val="num" w:pos="3588"/>
        </w:tabs>
        <w:ind w:left="3588" w:hanging="360"/>
      </w:pPr>
      <w:rPr>
        <w:rFonts w:ascii="Symbol" w:hAnsi="Symbol" w:cs="Symbol" w:hint="default"/>
      </w:rPr>
    </w:lvl>
    <w:lvl w:ilvl="4" w:tplc="041A0003">
      <w:start w:val="1"/>
      <w:numFmt w:val="bullet"/>
      <w:lvlText w:val="o"/>
      <w:lvlJc w:val="left"/>
      <w:pPr>
        <w:tabs>
          <w:tab w:val="num" w:pos="4308"/>
        </w:tabs>
        <w:ind w:left="4308" w:hanging="360"/>
      </w:pPr>
      <w:rPr>
        <w:rFonts w:ascii="Courier New" w:hAnsi="Courier New" w:cs="Courier New" w:hint="default"/>
      </w:rPr>
    </w:lvl>
    <w:lvl w:ilvl="5" w:tplc="041A0005">
      <w:start w:val="1"/>
      <w:numFmt w:val="bullet"/>
      <w:lvlText w:val=""/>
      <w:lvlJc w:val="left"/>
      <w:pPr>
        <w:tabs>
          <w:tab w:val="num" w:pos="5028"/>
        </w:tabs>
        <w:ind w:left="5028" w:hanging="360"/>
      </w:pPr>
      <w:rPr>
        <w:rFonts w:ascii="Wingdings" w:hAnsi="Wingdings" w:cs="Wingdings" w:hint="default"/>
      </w:rPr>
    </w:lvl>
    <w:lvl w:ilvl="6" w:tplc="041A0001">
      <w:start w:val="1"/>
      <w:numFmt w:val="bullet"/>
      <w:lvlText w:val=""/>
      <w:lvlJc w:val="left"/>
      <w:pPr>
        <w:tabs>
          <w:tab w:val="num" w:pos="5748"/>
        </w:tabs>
        <w:ind w:left="5748" w:hanging="360"/>
      </w:pPr>
      <w:rPr>
        <w:rFonts w:ascii="Symbol" w:hAnsi="Symbol" w:cs="Symbol" w:hint="default"/>
      </w:rPr>
    </w:lvl>
    <w:lvl w:ilvl="7" w:tplc="041A0003">
      <w:start w:val="1"/>
      <w:numFmt w:val="bullet"/>
      <w:lvlText w:val="o"/>
      <w:lvlJc w:val="left"/>
      <w:pPr>
        <w:tabs>
          <w:tab w:val="num" w:pos="6468"/>
        </w:tabs>
        <w:ind w:left="6468" w:hanging="360"/>
      </w:pPr>
      <w:rPr>
        <w:rFonts w:ascii="Courier New" w:hAnsi="Courier New" w:cs="Courier New" w:hint="default"/>
      </w:rPr>
    </w:lvl>
    <w:lvl w:ilvl="8" w:tplc="041A0005">
      <w:start w:val="1"/>
      <w:numFmt w:val="bullet"/>
      <w:lvlText w:val=""/>
      <w:lvlJc w:val="left"/>
      <w:pPr>
        <w:tabs>
          <w:tab w:val="num" w:pos="7188"/>
        </w:tabs>
        <w:ind w:left="7188" w:hanging="360"/>
      </w:pPr>
      <w:rPr>
        <w:rFonts w:ascii="Wingdings" w:hAnsi="Wingdings" w:cs="Wingdings" w:hint="default"/>
      </w:rPr>
    </w:lvl>
  </w:abstractNum>
  <w:num w:numId="1">
    <w:abstractNumId w:val="20"/>
  </w:num>
  <w:num w:numId="2">
    <w:abstractNumId w:val="0"/>
  </w:num>
  <w:num w:numId="3">
    <w:abstractNumId w:val="8"/>
  </w:num>
  <w:num w:numId="4">
    <w:abstractNumId w:val="18"/>
  </w:num>
  <w:num w:numId="5">
    <w:abstractNumId w:val="17"/>
  </w:num>
  <w:num w:numId="6">
    <w:abstractNumId w:val="9"/>
  </w:num>
  <w:num w:numId="7">
    <w:abstractNumId w:val="4"/>
  </w:num>
  <w:num w:numId="8">
    <w:abstractNumId w:val="7"/>
  </w:num>
  <w:num w:numId="9">
    <w:abstractNumId w:val="11"/>
  </w:num>
  <w:num w:numId="10">
    <w:abstractNumId w:val="21"/>
  </w:num>
  <w:num w:numId="11">
    <w:abstractNumId w:val="14"/>
  </w:num>
  <w:num w:numId="12">
    <w:abstractNumId w:val="6"/>
  </w:num>
  <w:num w:numId="13">
    <w:abstractNumId w:val="15"/>
  </w:num>
  <w:num w:numId="14">
    <w:abstractNumId w:val="1"/>
  </w:num>
  <w:num w:numId="15">
    <w:abstractNumId w:val="13"/>
  </w:num>
  <w:num w:numId="16">
    <w:abstractNumId w:val="19"/>
  </w:num>
  <w:num w:numId="17">
    <w:abstractNumId w:val="16"/>
  </w:num>
  <w:num w:numId="18">
    <w:abstractNumId w:val="3"/>
  </w:num>
  <w:num w:numId="19">
    <w:abstractNumId w:val="10"/>
  </w:num>
  <w:num w:numId="20">
    <w:abstractNumId w:val="5"/>
  </w:num>
  <w:num w:numId="21">
    <w:abstractNumId w:val="2"/>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drawingGridHorizontalSpacing w:val="0"/>
  <w:drawingGridVerticalSpacing w:val="0"/>
  <w:displayHorizontalDrawingGridEvery w:val="0"/>
  <w:displayVerticalDrawingGridEvery w:val="2"/>
  <w:noPunctuationKerning/>
  <w:characterSpacingControl w:val="doNotCompress"/>
  <w:doNotValidateAgainstSchema/>
  <w:doNotDemarcateInvalidXml/>
  <w:footnotePr>
    <w:footnote w:id="-1"/>
    <w:footnote w:id="0"/>
  </w:footnotePr>
  <w:endnotePr>
    <w:endnote w:id="-1"/>
    <w:endnote w:id="0"/>
  </w:endnotePr>
  <w:compat/>
  <w:rsids>
    <w:rsidRoot w:val="006D2094"/>
    <w:rsid w:val="000013BA"/>
    <w:rsid w:val="00002221"/>
    <w:rsid w:val="00002299"/>
    <w:rsid w:val="0000444C"/>
    <w:rsid w:val="00005BE9"/>
    <w:rsid w:val="00017657"/>
    <w:rsid w:val="000215B4"/>
    <w:rsid w:val="000321A6"/>
    <w:rsid w:val="00032313"/>
    <w:rsid w:val="000372E2"/>
    <w:rsid w:val="00040496"/>
    <w:rsid w:val="000412E7"/>
    <w:rsid w:val="00043830"/>
    <w:rsid w:val="0004399D"/>
    <w:rsid w:val="0004485E"/>
    <w:rsid w:val="000468ED"/>
    <w:rsid w:val="00063C67"/>
    <w:rsid w:val="00067ADF"/>
    <w:rsid w:val="00071C9A"/>
    <w:rsid w:val="00074C34"/>
    <w:rsid w:val="000752B4"/>
    <w:rsid w:val="000778F9"/>
    <w:rsid w:val="000779EC"/>
    <w:rsid w:val="00080771"/>
    <w:rsid w:val="00081B27"/>
    <w:rsid w:val="00083401"/>
    <w:rsid w:val="00084EE7"/>
    <w:rsid w:val="00085E57"/>
    <w:rsid w:val="000912DA"/>
    <w:rsid w:val="000929DA"/>
    <w:rsid w:val="00094CB5"/>
    <w:rsid w:val="000970EA"/>
    <w:rsid w:val="000A3318"/>
    <w:rsid w:val="000A51AD"/>
    <w:rsid w:val="000B1962"/>
    <w:rsid w:val="000C3791"/>
    <w:rsid w:val="000C57DB"/>
    <w:rsid w:val="000C75F3"/>
    <w:rsid w:val="000C78EE"/>
    <w:rsid w:val="000D06D8"/>
    <w:rsid w:val="000D36D4"/>
    <w:rsid w:val="000E0A0D"/>
    <w:rsid w:val="000E2FB7"/>
    <w:rsid w:val="000E3FF0"/>
    <w:rsid w:val="000E42CF"/>
    <w:rsid w:val="000E508C"/>
    <w:rsid w:val="000F1D69"/>
    <w:rsid w:val="000F36F4"/>
    <w:rsid w:val="000F62E0"/>
    <w:rsid w:val="001036BB"/>
    <w:rsid w:val="001057EE"/>
    <w:rsid w:val="0010772C"/>
    <w:rsid w:val="00112A4E"/>
    <w:rsid w:val="00113156"/>
    <w:rsid w:val="0011597D"/>
    <w:rsid w:val="00122F99"/>
    <w:rsid w:val="00125039"/>
    <w:rsid w:val="001250EF"/>
    <w:rsid w:val="00125DF9"/>
    <w:rsid w:val="001261F0"/>
    <w:rsid w:val="0012723C"/>
    <w:rsid w:val="00133FEB"/>
    <w:rsid w:val="00137AB1"/>
    <w:rsid w:val="0015016C"/>
    <w:rsid w:val="0015181B"/>
    <w:rsid w:val="001521C4"/>
    <w:rsid w:val="00152B64"/>
    <w:rsid w:val="0015716F"/>
    <w:rsid w:val="00163402"/>
    <w:rsid w:val="00163CDE"/>
    <w:rsid w:val="001641D0"/>
    <w:rsid w:val="00173E89"/>
    <w:rsid w:val="00182A21"/>
    <w:rsid w:val="00185E14"/>
    <w:rsid w:val="0018611E"/>
    <w:rsid w:val="00191159"/>
    <w:rsid w:val="0019275C"/>
    <w:rsid w:val="00194CE5"/>
    <w:rsid w:val="001977C5"/>
    <w:rsid w:val="00197CA7"/>
    <w:rsid w:val="001A03AB"/>
    <w:rsid w:val="001A125F"/>
    <w:rsid w:val="001A2AF4"/>
    <w:rsid w:val="001A3F96"/>
    <w:rsid w:val="001A6387"/>
    <w:rsid w:val="001B00C9"/>
    <w:rsid w:val="001C0DB7"/>
    <w:rsid w:val="001C2F32"/>
    <w:rsid w:val="001C41B1"/>
    <w:rsid w:val="001D0235"/>
    <w:rsid w:val="001D0B4E"/>
    <w:rsid w:val="001D1EE1"/>
    <w:rsid w:val="001D23B0"/>
    <w:rsid w:val="001D487E"/>
    <w:rsid w:val="001D6938"/>
    <w:rsid w:val="001E120A"/>
    <w:rsid w:val="001E3999"/>
    <w:rsid w:val="001F29AA"/>
    <w:rsid w:val="001F30A1"/>
    <w:rsid w:val="00206E98"/>
    <w:rsid w:val="0021683F"/>
    <w:rsid w:val="00227C9A"/>
    <w:rsid w:val="00234707"/>
    <w:rsid w:val="002350C3"/>
    <w:rsid w:val="00235F88"/>
    <w:rsid w:val="00241F53"/>
    <w:rsid w:val="002457E9"/>
    <w:rsid w:val="002605BA"/>
    <w:rsid w:val="002630B8"/>
    <w:rsid w:val="00264349"/>
    <w:rsid w:val="002653F0"/>
    <w:rsid w:val="002657CE"/>
    <w:rsid w:val="00265CB3"/>
    <w:rsid w:val="00271D25"/>
    <w:rsid w:val="00272CE4"/>
    <w:rsid w:val="0027447A"/>
    <w:rsid w:val="00276002"/>
    <w:rsid w:val="0027722B"/>
    <w:rsid w:val="00277683"/>
    <w:rsid w:val="00282685"/>
    <w:rsid w:val="002836C3"/>
    <w:rsid w:val="00283E6D"/>
    <w:rsid w:val="002903F6"/>
    <w:rsid w:val="00291E80"/>
    <w:rsid w:val="00294A4A"/>
    <w:rsid w:val="00294A7B"/>
    <w:rsid w:val="00295677"/>
    <w:rsid w:val="002B10C3"/>
    <w:rsid w:val="002B1334"/>
    <w:rsid w:val="002B46A8"/>
    <w:rsid w:val="002C05BA"/>
    <w:rsid w:val="002C09B8"/>
    <w:rsid w:val="002C1E85"/>
    <w:rsid w:val="002C2D5F"/>
    <w:rsid w:val="002C39FD"/>
    <w:rsid w:val="002C5561"/>
    <w:rsid w:val="002C68C3"/>
    <w:rsid w:val="002D2551"/>
    <w:rsid w:val="002D3229"/>
    <w:rsid w:val="002D5080"/>
    <w:rsid w:val="002D7C83"/>
    <w:rsid w:val="002E27E5"/>
    <w:rsid w:val="002E56EC"/>
    <w:rsid w:val="002F166E"/>
    <w:rsid w:val="002F6A0D"/>
    <w:rsid w:val="0030407B"/>
    <w:rsid w:val="00305290"/>
    <w:rsid w:val="00306632"/>
    <w:rsid w:val="00313D56"/>
    <w:rsid w:val="00317A3E"/>
    <w:rsid w:val="00324D6E"/>
    <w:rsid w:val="003258C8"/>
    <w:rsid w:val="00325D01"/>
    <w:rsid w:val="00331534"/>
    <w:rsid w:val="0033483F"/>
    <w:rsid w:val="0033594D"/>
    <w:rsid w:val="00341881"/>
    <w:rsid w:val="00345078"/>
    <w:rsid w:val="003473AA"/>
    <w:rsid w:val="003516E4"/>
    <w:rsid w:val="00357710"/>
    <w:rsid w:val="00360C5F"/>
    <w:rsid w:val="00362446"/>
    <w:rsid w:val="0036328E"/>
    <w:rsid w:val="00365437"/>
    <w:rsid w:val="00370870"/>
    <w:rsid w:val="00371EBC"/>
    <w:rsid w:val="0037613D"/>
    <w:rsid w:val="00381F1B"/>
    <w:rsid w:val="00392803"/>
    <w:rsid w:val="0039408E"/>
    <w:rsid w:val="0039663A"/>
    <w:rsid w:val="0039676E"/>
    <w:rsid w:val="003A250A"/>
    <w:rsid w:val="003A6549"/>
    <w:rsid w:val="003A67BD"/>
    <w:rsid w:val="003A6875"/>
    <w:rsid w:val="003A6C95"/>
    <w:rsid w:val="003B007A"/>
    <w:rsid w:val="003B5DEC"/>
    <w:rsid w:val="003C7915"/>
    <w:rsid w:val="003D2009"/>
    <w:rsid w:val="003D5915"/>
    <w:rsid w:val="003E0A59"/>
    <w:rsid w:val="003E107C"/>
    <w:rsid w:val="003E1969"/>
    <w:rsid w:val="003E2EDA"/>
    <w:rsid w:val="003E335C"/>
    <w:rsid w:val="003F0740"/>
    <w:rsid w:val="003F1DA1"/>
    <w:rsid w:val="003F326F"/>
    <w:rsid w:val="004006E0"/>
    <w:rsid w:val="004009F9"/>
    <w:rsid w:val="0040192A"/>
    <w:rsid w:val="004067CE"/>
    <w:rsid w:val="00407294"/>
    <w:rsid w:val="004130C8"/>
    <w:rsid w:val="00414903"/>
    <w:rsid w:val="00417E25"/>
    <w:rsid w:val="004210E7"/>
    <w:rsid w:val="004227F4"/>
    <w:rsid w:val="004243C2"/>
    <w:rsid w:val="004269A0"/>
    <w:rsid w:val="00427E1C"/>
    <w:rsid w:val="00430A56"/>
    <w:rsid w:val="00436791"/>
    <w:rsid w:val="004408DD"/>
    <w:rsid w:val="00441152"/>
    <w:rsid w:val="004417FC"/>
    <w:rsid w:val="004423C0"/>
    <w:rsid w:val="00446243"/>
    <w:rsid w:val="0044764F"/>
    <w:rsid w:val="00466910"/>
    <w:rsid w:val="0047593A"/>
    <w:rsid w:val="00482507"/>
    <w:rsid w:val="00483885"/>
    <w:rsid w:val="0048581F"/>
    <w:rsid w:val="00490C51"/>
    <w:rsid w:val="00494784"/>
    <w:rsid w:val="00495F7D"/>
    <w:rsid w:val="004A181D"/>
    <w:rsid w:val="004A2E36"/>
    <w:rsid w:val="004A3E3B"/>
    <w:rsid w:val="004C3113"/>
    <w:rsid w:val="004C3675"/>
    <w:rsid w:val="004D0955"/>
    <w:rsid w:val="004D4CFA"/>
    <w:rsid w:val="004E3197"/>
    <w:rsid w:val="004E5461"/>
    <w:rsid w:val="004F20FA"/>
    <w:rsid w:val="004F3DE7"/>
    <w:rsid w:val="004F4705"/>
    <w:rsid w:val="004F6CEA"/>
    <w:rsid w:val="00501A6C"/>
    <w:rsid w:val="00502EAC"/>
    <w:rsid w:val="00507475"/>
    <w:rsid w:val="00507C7E"/>
    <w:rsid w:val="00516D73"/>
    <w:rsid w:val="00521730"/>
    <w:rsid w:val="00523E89"/>
    <w:rsid w:val="00525CE1"/>
    <w:rsid w:val="005303B1"/>
    <w:rsid w:val="00533E07"/>
    <w:rsid w:val="00534EC1"/>
    <w:rsid w:val="005357FC"/>
    <w:rsid w:val="00537D6D"/>
    <w:rsid w:val="00540F2C"/>
    <w:rsid w:val="00541A5F"/>
    <w:rsid w:val="00545F2B"/>
    <w:rsid w:val="005523D7"/>
    <w:rsid w:val="00552C66"/>
    <w:rsid w:val="0055516A"/>
    <w:rsid w:val="005556AB"/>
    <w:rsid w:val="00567358"/>
    <w:rsid w:val="00573849"/>
    <w:rsid w:val="00577407"/>
    <w:rsid w:val="00580A9F"/>
    <w:rsid w:val="00581F46"/>
    <w:rsid w:val="0058245E"/>
    <w:rsid w:val="005838BD"/>
    <w:rsid w:val="00583A19"/>
    <w:rsid w:val="00585B95"/>
    <w:rsid w:val="00586E58"/>
    <w:rsid w:val="005972F0"/>
    <w:rsid w:val="005A0B61"/>
    <w:rsid w:val="005A2A41"/>
    <w:rsid w:val="005A4043"/>
    <w:rsid w:val="005A41E7"/>
    <w:rsid w:val="005B1469"/>
    <w:rsid w:val="005B23FE"/>
    <w:rsid w:val="005B27AF"/>
    <w:rsid w:val="005B5DAE"/>
    <w:rsid w:val="005C1DAC"/>
    <w:rsid w:val="005C3B8A"/>
    <w:rsid w:val="005C4394"/>
    <w:rsid w:val="005C7886"/>
    <w:rsid w:val="005D2D2D"/>
    <w:rsid w:val="005D360A"/>
    <w:rsid w:val="005D3660"/>
    <w:rsid w:val="005D4FA9"/>
    <w:rsid w:val="005D7313"/>
    <w:rsid w:val="005E1180"/>
    <w:rsid w:val="005E16BE"/>
    <w:rsid w:val="005E5DDD"/>
    <w:rsid w:val="005E6418"/>
    <w:rsid w:val="005F172A"/>
    <w:rsid w:val="005F6A48"/>
    <w:rsid w:val="006020F1"/>
    <w:rsid w:val="006047C9"/>
    <w:rsid w:val="00606876"/>
    <w:rsid w:val="00611733"/>
    <w:rsid w:val="006140F4"/>
    <w:rsid w:val="00614309"/>
    <w:rsid w:val="00620D61"/>
    <w:rsid w:val="006224FC"/>
    <w:rsid w:val="00625769"/>
    <w:rsid w:val="00625FE1"/>
    <w:rsid w:val="00630CC5"/>
    <w:rsid w:val="00631210"/>
    <w:rsid w:val="006321CD"/>
    <w:rsid w:val="00636B33"/>
    <w:rsid w:val="00640966"/>
    <w:rsid w:val="00640F45"/>
    <w:rsid w:val="00650E00"/>
    <w:rsid w:val="006510AF"/>
    <w:rsid w:val="0065591C"/>
    <w:rsid w:val="00655B10"/>
    <w:rsid w:val="00657232"/>
    <w:rsid w:val="00660CAC"/>
    <w:rsid w:val="006634C2"/>
    <w:rsid w:val="0067670A"/>
    <w:rsid w:val="00680626"/>
    <w:rsid w:val="00681070"/>
    <w:rsid w:val="00686999"/>
    <w:rsid w:val="00692C8F"/>
    <w:rsid w:val="006A3B26"/>
    <w:rsid w:val="006A5172"/>
    <w:rsid w:val="006A72D0"/>
    <w:rsid w:val="006A7335"/>
    <w:rsid w:val="006A779A"/>
    <w:rsid w:val="006B232D"/>
    <w:rsid w:val="006B3A5A"/>
    <w:rsid w:val="006B4D59"/>
    <w:rsid w:val="006B798C"/>
    <w:rsid w:val="006C056B"/>
    <w:rsid w:val="006C0BE3"/>
    <w:rsid w:val="006C6261"/>
    <w:rsid w:val="006D2094"/>
    <w:rsid w:val="006D6030"/>
    <w:rsid w:val="006D64EC"/>
    <w:rsid w:val="006E068C"/>
    <w:rsid w:val="006E1ECD"/>
    <w:rsid w:val="006E2AF5"/>
    <w:rsid w:val="006E5AA2"/>
    <w:rsid w:val="006E6542"/>
    <w:rsid w:val="006E7759"/>
    <w:rsid w:val="006F5BFC"/>
    <w:rsid w:val="006F5E2C"/>
    <w:rsid w:val="007002BD"/>
    <w:rsid w:val="00702759"/>
    <w:rsid w:val="0070420A"/>
    <w:rsid w:val="00710674"/>
    <w:rsid w:val="00710E8D"/>
    <w:rsid w:val="00715AB0"/>
    <w:rsid w:val="0072502C"/>
    <w:rsid w:val="00726A39"/>
    <w:rsid w:val="00726B2E"/>
    <w:rsid w:val="00731718"/>
    <w:rsid w:val="007329E1"/>
    <w:rsid w:val="00740331"/>
    <w:rsid w:val="007467BC"/>
    <w:rsid w:val="007472F3"/>
    <w:rsid w:val="00747AAF"/>
    <w:rsid w:val="00752395"/>
    <w:rsid w:val="00754E69"/>
    <w:rsid w:val="007569BE"/>
    <w:rsid w:val="00760726"/>
    <w:rsid w:val="0076349D"/>
    <w:rsid w:val="00764206"/>
    <w:rsid w:val="00767922"/>
    <w:rsid w:val="007708AC"/>
    <w:rsid w:val="00770F12"/>
    <w:rsid w:val="007746E8"/>
    <w:rsid w:val="00782642"/>
    <w:rsid w:val="007828D7"/>
    <w:rsid w:val="0078304F"/>
    <w:rsid w:val="007866AB"/>
    <w:rsid w:val="00797ED8"/>
    <w:rsid w:val="00797F05"/>
    <w:rsid w:val="007A11B1"/>
    <w:rsid w:val="007A28BA"/>
    <w:rsid w:val="007A351C"/>
    <w:rsid w:val="007A383A"/>
    <w:rsid w:val="007A5326"/>
    <w:rsid w:val="007A5AC6"/>
    <w:rsid w:val="007B0B5B"/>
    <w:rsid w:val="007B2FFA"/>
    <w:rsid w:val="007B3EE3"/>
    <w:rsid w:val="007B50E0"/>
    <w:rsid w:val="007B719C"/>
    <w:rsid w:val="007C060F"/>
    <w:rsid w:val="007C072C"/>
    <w:rsid w:val="007C18FC"/>
    <w:rsid w:val="007C2662"/>
    <w:rsid w:val="007D6757"/>
    <w:rsid w:val="007E0839"/>
    <w:rsid w:val="007E1BC3"/>
    <w:rsid w:val="007E22ED"/>
    <w:rsid w:val="007E3517"/>
    <w:rsid w:val="007E5517"/>
    <w:rsid w:val="007E6CA4"/>
    <w:rsid w:val="007E74EB"/>
    <w:rsid w:val="007F4C18"/>
    <w:rsid w:val="007F5F46"/>
    <w:rsid w:val="007F769D"/>
    <w:rsid w:val="008026C2"/>
    <w:rsid w:val="00802C57"/>
    <w:rsid w:val="00803145"/>
    <w:rsid w:val="00805764"/>
    <w:rsid w:val="00817E9B"/>
    <w:rsid w:val="00825516"/>
    <w:rsid w:val="00827571"/>
    <w:rsid w:val="008350B1"/>
    <w:rsid w:val="00840C70"/>
    <w:rsid w:val="00843C26"/>
    <w:rsid w:val="0084434E"/>
    <w:rsid w:val="00844C89"/>
    <w:rsid w:val="00845778"/>
    <w:rsid w:val="008463A8"/>
    <w:rsid w:val="008472ED"/>
    <w:rsid w:val="00850096"/>
    <w:rsid w:val="0085063D"/>
    <w:rsid w:val="008528FC"/>
    <w:rsid w:val="008539BB"/>
    <w:rsid w:val="00853DA1"/>
    <w:rsid w:val="008546A2"/>
    <w:rsid w:val="008579F6"/>
    <w:rsid w:val="00862F4B"/>
    <w:rsid w:val="00863B15"/>
    <w:rsid w:val="00865747"/>
    <w:rsid w:val="00865808"/>
    <w:rsid w:val="008667C6"/>
    <w:rsid w:val="00867336"/>
    <w:rsid w:val="00870BA5"/>
    <w:rsid w:val="00871A2E"/>
    <w:rsid w:val="0087366E"/>
    <w:rsid w:val="008754FC"/>
    <w:rsid w:val="008766E6"/>
    <w:rsid w:val="00880159"/>
    <w:rsid w:val="00881792"/>
    <w:rsid w:val="008825AC"/>
    <w:rsid w:val="0088290B"/>
    <w:rsid w:val="008869F3"/>
    <w:rsid w:val="00886CAD"/>
    <w:rsid w:val="00896319"/>
    <w:rsid w:val="00896C59"/>
    <w:rsid w:val="00897D45"/>
    <w:rsid w:val="008A2098"/>
    <w:rsid w:val="008A2676"/>
    <w:rsid w:val="008A4338"/>
    <w:rsid w:val="008C34FD"/>
    <w:rsid w:val="008C432E"/>
    <w:rsid w:val="008C620F"/>
    <w:rsid w:val="008C7678"/>
    <w:rsid w:val="008D0006"/>
    <w:rsid w:val="008D1826"/>
    <w:rsid w:val="008D3684"/>
    <w:rsid w:val="008D4544"/>
    <w:rsid w:val="008D799F"/>
    <w:rsid w:val="008E018B"/>
    <w:rsid w:val="008E670B"/>
    <w:rsid w:val="0090155E"/>
    <w:rsid w:val="009031E9"/>
    <w:rsid w:val="00910460"/>
    <w:rsid w:val="00912066"/>
    <w:rsid w:val="0091316C"/>
    <w:rsid w:val="009154F9"/>
    <w:rsid w:val="0092149D"/>
    <w:rsid w:val="0093124E"/>
    <w:rsid w:val="009402D7"/>
    <w:rsid w:val="0094046B"/>
    <w:rsid w:val="00940DCB"/>
    <w:rsid w:val="00945E11"/>
    <w:rsid w:val="0094767E"/>
    <w:rsid w:val="00947FBC"/>
    <w:rsid w:val="009508C4"/>
    <w:rsid w:val="00956414"/>
    <w:rsid w:val="00957FBB"/>
    <w:rsid w:val="00957FEB"/>
    <w:rsid w:val="00962341"/>
    <w:rsid w:val="009701BA"/>
    <w:rsid w:val="00973037"/>
    <w:rsid w:val="0097423B"/>
    <w:rsid w:val="00975F5F"/>
    <w:rsid w:val="00982A79"/>
    <w:rsid w:val="009851A0"/>
    <w:rsid w:val="009943B2"/>
    <w:rsid w:val="009A20C5"/>
    <w:rsid w:val="009A2F84"/>
    <w:rsid w:val="009B119D"/>
    <w:rsid w:val="009C0BFE"/>
    <w:rsid w:val="009C1387"/>
    <w:rsid w:val="009C26EA"/>
    <w:rsid w:val="009C2811"/>
    <w:rsid w:val="009C423F"/>
    <w:rsid w:val="009C52CF"/>
    <w:rsid w:val="009C57E0"/>
    <w:rsid w:val="009D1EB3"/>
    <w:rsid w:val="009D4C2D"/>
    <w:rsid w:val="009E4FF4"/>
    <w:rsid w:val="009E595D"/>
    <w:rsid w:val="009F00A1"/>
    <w:rsid w:val="009F298A"/>
    <w:rsid w:val="009F7ABE"/>
    <w:rsid w:val="00A004CE"/>
    <w:rsid w:val="00A01B39"/>
    <w:rsid w:val="00A078CE"/>
    <w:rsid w:val="00A14145"/>
    <w:rsid w:val="00A15EA5"/>
    <w:rsid w:val="00A22D2F"/>
    <w:rsid w:val="00A31C10"/>
    <w:rsid w:val="00A41449"/>
    <w:rsid w:val="00A436AE"/>
    <w:rsid w:val="00A44544"/>
    <w:rsid w:val="00A52A66"/>
    <w:rsid w:val="00A574ED"/>
    <w:rsid w:val="00A622DF"/>
    <w:rsid w:val="00A64B11"/>
    <w:rsid w:val="00A655A4"/>
    <w:rsid w:val="00A72365"/>
    <w:rsid w:val="00A73C01"/>
    <w:rsid w:val="00A80D5B"/>
    <w:rsid w:val="00A9530A"/>
    <w:rsid w:val="00A96EA8"/>
    <w:rsid w:val="00A97ED2"/>
    <w:rsid w:val="00AA3182"/>
    <w:rsid w:val="00AB2722"/>
    <w:rsid w:val="00AB3812"/>
    <w:rsid w:val="00AB4B54"/>
    <w:rsid w:val="00AC55B7"/>
    <w:rsid w:val="00AC6974"/>
    <w:rsid w:val="00AE6BF0"/>
    <w:rsid w:val="00AF0A9D"/>
    <w:rsid w:val="00AF3785"/>
    <w:rsid w:val="00AF4120"/>
    <w:rsid w:val="00AF556C"/>
    <w:rsid w:val="00AF6442"/>
    <w:rsid w:val="00B00552"/>
    <w:rsid w:val="00B0195B"/>
    <w:rsid w:val="00B0323B"/>
    <w:rsid w:val="00B05076"/>
    <w:rsid w:val="00B068FB"/>
    <w:rsid w:val="00B112C9"/>
    <w:rsid w:val="00B1734F"/>
    <w:rsid w:val="00B177F0"/>
    <w:rsid w:val="00B24FA2"/>
    <w:rsid w:val="00B34233"/>
    <w:rsid w:val="00B354CA"/>
    <w:rsid w:val="00B36D13"/>
    <w:rsid w:val="00B37DF0"/>
    <w:rsid w:val="00B40003"/>
    <w:rsid w:val="00B40009"/>
    <w:rsid w:val="00B40495"/>
    <w:rsid w:val="00B40F8C"/>
    <w:rsid w:val="00B42677"/>
    <w:rsid w:val="00B44CFA"/>
    <w:rsid w:val="00B45E73"/>
    <w:rsid w:val="00B539C2"/>
    <w:rsid w:val="00B542DC"/>
    <w:rsid w:val="00B54B22"/>
    <w:rsid w:val="00B560CE"/>
    <w:rsid w:val="00B650AC"/>
    <w:rsid w:val="00B70896"/>
    <w:rsid w:val="00B76217"/>
    <w:rsid w:val="00B80A85"/>
    <w:rsid w:val="00B8127A"/>
    <w:rsid w:val="00B81CC7"/>
    <w:rsid w:val="00B82543"/>
    <w:rsid w:val="00B8697B"/>
    <w:rsid w:val="00B90D81"/>
    <w:rsid w:val="00B946E3"/>
    <w:rsid w:val="00B97672"/>
    <w:rsid w:val="00BA6D57"/>
    <w:rsid w:val="00BA7DFB"/>
    <w:rsid w:val="00BB0343"/>
    <w:rsid w:val="00BB3F7B"/>
    <w:rsid w:val="00BB7CC4"/>
    <w:rsid w:val="00BC0570"/>
    <w:rsid w:val="00BC1BCB"/>
    <w:rsid w:val="00BC4EE6"/>
    <w:rsid w:val="00BD15D2"/>
    <w:rsid w:val="00BD3E06"/>
    <w:rsid w:val="00BE0D51"/>
    <w:rsid w:val="00BE212E"/>
    <w:rsid w:val="00BE3FD3"/>
    <w:rsid w:val="00BF276C"/>
    <w:rsid w:val="00BF3498"/>
    <w:rsid w:val="00BF6590"/>
    <w:rsid w:val="00C0045F"/>
    <w:rsid w:val="00C04414"/>
    <w:rsid w:val="00C164F0"/>
    <w:rsid w:val="00C1664E"/>
    <w:rsid w:val="00C16E7C"/>
    <w:rsid w:val="00C24839"/>
    <w:rsid w:val="00C25812"/>
    <w:rsid w:val="00C25FA8"/>
    <w:rsid w:val="00C265EF"/>
    <w:rsid w:val="00C27DA5"/>
    <w:rsid w:val="00C304D1"/>
    <w:rsid w:val="00C31157"/>
    <w:rsid w:val="00C323CE"/>
    <w:rsid w:val="00C3386C"/>
    <w:rsid w:val="00C3532E"/>
    <w:rsid w:val="00C3686A"/>
    <w:rsid w:val="00C4257B"/>
    <w:rsid w:val="00C46803"/>
    <w:rsid w:val="00C509AA"/>
    <w:rsid w:val="00C51E27"/>
    <w:rsid w:val="00C52859"/>
    <w:rsid w:val="00C534D9"/>
    <w:rsid w:val="00C5635B"/>
    <w:rsid w:val="00C576DA"/>
    <w:rsid w:val="00C65654"/>
    <w:rsid w:val="00C65DDD"/>
    <w:rsid w:val="00C67D26"/>
    <w:rsid w:val="00C73A01"/>
    <w:rsid w:val="00C82F7A"/>
    <w:rsid w:val="00C84BD1"/>
    <w:rsid w:val="00C90A4B"/>
    <w:rsid w:val="00C9149D"/>
    <w:rsid w:val="00C91DD7"/>
    <w:rsid w:val="00C91E9D"/>
    <w:rsid w:val="00C92DEF"/>
    <w:rsid w:val="00CA0050"/>
    <w:rsid w:val="00CA361E"/>
    <w:rsid w:val="00CB0102"/>
    <w:rsid w:val="00CB1B5F"/>
    <w:rsid w:val="00CB1E9D"/>
    <w:rsid w:val="00CB2033"/>
    <w:rsid w:val="00CB38FE"/>
    <w:rsid w:val="00CB3D86"/>
    <w:rsid w:val="00CB48B5"/>
    <w:rsid w:val="00CB5F42"/>
    <w:rsid w:val="00CB656E"/>
    <w:rsid w:val="00CB7C91"/>
    <w:rsid w:val="00CC18FF"/>
    <w:rsid w:val="00CC2AB2"/>
    <w:rsid w:val="00CC2ECC"/>
    <w:rsid w:val="00CC3179"/>
    <w:rsid w:val="00CC5C71"/>
    <w:rsid w:val="00CC61F7"/>
    <w:rsid w:val="00CD449F"/>
    <w:rsid w:val="00CE511B"/>
    <w:rsid w:val="00CE6C3D"/>
    <w:rsid w:val="00CF06B0"/>
    <w:rsid w:val="00CF0C3D"/>
    <w:rsid w:val="00CF25F6"/>
    <w:rsid w:val="00CF59FD"/>
    <w:rsid w:val="00CF6B0A"/>
    <w:rsid w:val="00CF75CB"/>
    <w:rsid w:val="00D02CCA"/>
    <w:rsid w:val="00D06578"/>
    <w:rsid w:val="00D11B91"/>
    <w:rsid w:val="00D1338B"/>
    <w:rsid w:val="00D16AF1"/>
    <w:rsid w:val="00D17CDC"/>
    <w:rsid w:val="00D213EA"/>
    <w:rsid w:val="00D359C5"/>
    <w:rsid w:val="00D43934"/>
    <w:rsid w:val="00D46193"/>
    <w:rsid w:val="00D47BC8"/>
    <w:rsid w:val="00D6137D"/>
    <w:rsid w:val="00D6157F"/>
    <w:rsid w:val="00D63CC3"/>
    <w:rsid w:val="00D64719"/>
    <w:rsid w:val="00D65B04"/>
    <w:rsid w:val="00D70ECD"/>
    <w:rsid w:val="00D71A53"/>
    <w:rsid w:val="00D74717"/>
    <w:rsid w:val="00D751D2"/>
    <w:rsid w:val="00D80F5F"/>
    <w:rsid w:val="00D83657"/>
    <w:rsid w:val="00D85812"/>
    <w:rsid w:val="00D86862"/>
    <w:rsid w:val="00D869F2"/>
    <w:rsid w:val="00D972A1"/>
    <w:rsid w:val="00DA1497"/>
    <w:rsid w:val="00DA2CE8"/>
    <w:rsid w:val="00DB0B15"/>
    <w:rsid w:val="00DB11B2"/>
    <w:rsid w:val="00DB337F"/>
    <w:rsid w:val="00DB5606"/>
    <w:rsid w:val="00DB5EAA"/>
    <w:rsid w:val="00DB6702"/>
    <w:rsid w:val="00DC0B0E"/>
    <w:rsid w:val="00DC195F"/>
    <w:rsid w:val="00DC23E3"/>
    <w:rsid w:val="00DD346B"/>
    <w:rsid w:val="00DD64BA"/>
    <w:rsid w:val="00DD79A4"/>
    <w:rsid w:val="00DE2ABF"/>
    <w:rsid w:val="00DE47C2"/>
    <w:rsid w:val="00DE54AA"/>
    <w:rsid w:val="00DF4D50"/>
    <w:rsid w:val="00DF563D"/>
    <w:rsid w:val="00DF721E"/>
    <w:rsid w:val="00DF7CC7"/>
    <w:rsid w:val="00E026B3"/>
    <w:rsid w:val="00E0611E"/>
    <w:rsid w:val="00E068D8"/>
    <w:rsid w:val="00E102A7"/>
    <w:rsid w:val="00E10694"/>
    <w:rsid w:val="00E112F1"/>
    <w:rsid w:val="00E14D76"/>
    <w:rsid w:val="00E15B35"/>
    <w:rsid w:val="00E22429"/>
    <w:rsid w:val="00E230A9"/>
    <w:rsid w:val="00E24120"/>
    <w:rsid w:val="00E44E0F"/>
    <w:rsid w:val="00E45260"/>
    <w:rsid w:val="00E47464"/>
    <w:rsid w:val="00E474A8"/>
    <w:rsid w:val="00E51AF5"/>
    <w:rsid w:val="00E52CB2"/>
    <w:rsid w:val="00E534B4"/>
    <w:rsid w:val="00E53525"/>
    <w:rsid w:val="00E55E2C"/>
    <w:rsid w:val="00E57A41"/>
    <w:rsid w:val="00E65785"/>
    <w:rsid w:val="00E70EC7"/>
    <w:rsid w:val="00E71CFE"/>
    <w:rsid w:val="00E723E8"/>
    <w:rsid w:val="00E744EF"/>
    <w:rsid w:val="00E8204A"/>
    <w:rsid w:val="00E85625"/>
    <w:rsid w:val="00E86418"/>
    <w:rsid w:val="00E86597"/>
    <w:rsid w:val="00E86BFF"/>
    <w:rsid w:val="00E87581"/>
    <w:rsid w:val="00E91108"/>
    <w:rsid w:val="00E937EC"/>
    <w:rsid w:val="00E9423D"/>
    <w:rsid w:val="00E9723D"/>
    <w:rsid w:val="00EA3264"/>
    <w:rsid w:val="00EB341F"/>
    <w:rsid w:val="00EB38D9"/>
    <w:rsid w:val="00EB51F8"/>
    <w:rsid w:val="00EB7ABC"/>
    <w:rsid w:val="00EC0335"/>
    <w:rsid w:val="00EC20E4"/>
    <w:rsid w:val="00ED04AE"/>
    <w:rsid w:val="00ED080F"/>
    <w:rsid w:val="00ED303E"/>
    <w:rsid w:val="00ED32EA"/>
    <w:rsid w:val="00ED75E2"/>
    <w:rsid w:val="00EE2FC6"/>
    <w:rsid w:val="00EE409B"/>
    <w:rsid w:val="00EE444D"/>
    <w:rsid w:val="00EE45D1"/>
    <w:rsid w:val="00EE60D7"/>
    <w:rsid w:val="00EF5606"/>
    <w:rsid w:val="00EF6BA8"/>
    <w:rsid w:val="00F01DF3"/>
    <w:rsid w:val="00F0344B"/>
    <w:rsid w:val="00F06042"/>
    <w:rsid w:val="00F103BB"/>
    <w:rsid w:val="00F11A5E"/>
    <w:rsid w:val="00F14ABA"/>
    <w:rsid w:val="00F16478"/>
    <w:rsid w:val="00F179C4"/>
    <w:rsid w:val="00F25E96"/>
    <w:rsid w:val="00F3302E"/>
    <w:rsid w:val="00F33547"/>
    <w:rsid w:val="00F5028E"/>
    <w:rsid w:val="00F610E0"/>
    <w:rsid w:val="00F6300D"/>
    <w:rsid w:val="00F6439F"/>
    <w:rsid w:val="00F70DF5"/>
    <w:rsid w:val="00F71B76"/>
    <w:rsid w:val="00F7221B"/>
    <w:rsid w:val="00F73ADF"/>
    <w:rsid w:val="00F76015"/>
    <w:rsid w:val="00F768EE"/>
    <w:rsid w:val="00F807FA"/>
    <w:rsid w:val="00F80BFE"/>
    <w:rsid w:val="00F83367"/>
    <w:rsid w:val="00F85022"/>
    <w:rsid w:val="00F9268E"/>
    <w:rsid w:val="00F94015"/>
    <w:rsid w:val="00F95A33"/>
    <w:rsid w:val="00FA1D6E"/>
    <w:rsid w:val="00FA20BD"/>
    <w:rsid w:val="00FA2656"/>
    <w:rsid w:val="00FA7594"/>
    <w:rsid w:val="00FA77F9"/>
    <w:rsid w:val="00FB125D"/>
    <w:rsid w:val="00FB55EA"/>
    <w:rsid w:val="00FB7BE2"/>
    <w:rsid w:val="00FC3AEB"/>
    <w:rsid w:val="00FC603C"/>
    <w:rsid w:val="00FD2CA6"/>
    <w:rsid w:val="00FD3843"/>
    <w:rsid w:val="00FE3B7B"/>
    <w:rsid w:val="00FE5D6C"/>
    <w:rsid w:val="00FE6D6A"/>
    <w:rsid w:val="00FF5AE1"/>
    <w:rsid w:val="00FF79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517"/>
    <w:rPr>
      <w:color w:val="000000"/>
      <w:sz w:val="24"/>
      <w:szCs w:val="24"/>
    </w:rPr>
  </w:style>
  <w:style w:type="paragraph" w:styleId="Naslov1">
    <w:name w:val="heading 1"/>
    <w:basedOn w:val="Normal"/>
    <w:next w:val="Normal"/>
    <w:link w:val="Naslov1Char"/>
    <w:uiPriority w:val="99"/>
    <w:qFormat/>
    <w:rsid w:val="007E3517"/>
    <w:pPr>
      <w:keepNext/>
      <w:ind w:firstLine="708"/>
      <w:outlineLvl w:val="0"/>
    </w:pPr>
    <w:rPr>
      <w:b/>
      <w:bCs/>
    </w:rPr>
  </w:style>
  <w:style w:type="paragraph" w:styleId="Naslov2">
    <w:name w:val="heading 2"/>
    <w:basedOn w:val="Normal"/>
    <w:next w:val="Normal"/>
    <w:link w:val="Naslov2Char"/>
    <w:uiPriority w:val="99"/>
    <w:qFormat/>
    <w:rsid w:val="007E3517"/>
    <w:pPr>
      <w:keepNext/>
      <w:ind w:firstLine="426"/>
      <w:outlineLvl w:val="1"/>
    </w:pPr>
    <w:rPr>
      <w:b/>
      <w:bCs/>
    </w:rPr>
  </w:style>
  <w:style w:type="paragraph" w:styleId="Naslov3">
    <w:name w:val="heading 3"/>
    <w:basedOn w:val="Normal"/>
    <w:next w:val="Normal"/>
    <w:link w:val="Naslov3Char"/>
    <w:uiPriority w:val="99"/>
    <w:qFormat/>
    <w:rsid w:val="007E3517"/>
    <w:pPr>
      <w:keepNext/>
      <w:tabs>
        <w:tab w:val="num" w:pos="1800"/>
      </w:tabs>
      <w:jc w:val="both"/>
      <w:outlineLvl w:val="2"/>
    </w:pPr>
    <w:rPr>
      <w:b/>
      <w:bCs/>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4423C0"/>
    <w:rPr>
      <w:rFonts w:ascii="Cambria" w:hAnsi="Cambria" w:cs="Cambria"/>
      <w:b/>
      <w:bCs/>
      <w:color w:val="000000"/>
      <w:kern w:val="32"/>
      <w:sz w:val="32"/>
      <w:szCs w:val="32"/>
    </w:rPr>
  </w:style>
  <w:style w:type="character" w:customStyle="1" w:styleId="Naslov2Char">
    <w:name w:val="Naslov 2 Char"/>
    <w:basedOn w:val="Zadanifontodlomka"/>
    <w:link w:val="Naslov2"/>
    <w:uiPriority w:val="99"/>
    <w:semiHidden/>
    <w:locked/>
    <w:rsid w:val="004423C0"/>
    <w:rPr>
      <w:rFonts w:ascii="Cambria" w:hAnsi="Cambria" w:cs="Cambria"/>
      <w:b/>
      <w:bCs/>
      <w:i/>
      <w:iCs/>
      <w:color w:val="000000"/>
      <w:sz w:val="28"/>
      <w:szCs w:val="28"/>
    </w:rPr>
  </w:style>
  <w:style w:type="character" w:customStyle="1" w:styleId="Naslov3Char">
    <w:name w:val="Naslov 3 Char"/>
    <w:basedOn w:val="Zadanifontodlomka"/>
    <w:link w:val="Naslov3"/>
    <w:uiPriority w:val="99"/>
    <w:semiHidden/>
    <w:locked/>
    <w:rsid w:val="004423C0"/>
    <w:rPr>
      <w:rFonts w:ascii="Cambria" w:hAnsi="Cambria" w:cs="Cambria"/>
      <w:b/>
      <w:bCs/>
      <w:color w:val="000000"/>
      <w:sz w:val="26"/>
      <w:szCs w:val="26"/>
    </w:rPr>
  </w:style>
  <w:style w:type="paragraph" w:styleId="Uvuenotijeloteksta">
    <w:name w:val="Body Text Indent"/>
    <w:basedOn w:val="Normal"/>
    <w:link w:val="UvuenotijelotekstaChar"/>
    <w:uiPriority w:val="99"/>
    <w:rsid w:val="007E3517"/>
    <w:pPr>
      <w:ind w:left="284" w:hanging="284"/>
    </w:pPr>
  </w:style>
  <w:style w:type="character" w:customStyle="1" w:styleId="UvuenotijelotekstaChar">
    <w:name w:val="Uvučeno tijelo teksta Char"/>
    <w:basedOn w:val="Zadanifontodlomka"/>
    <w:link w:val="Uvuenotijeloteksta"/>
    <w:uiPriority w:val="99"/>
    <w:semiHidden/>
    <w:locked/>
    <w:rsid w:val="004423C0"/>
    <w:rPr>
      <w:color w:val="000000"/>
      <w:sz w:val="24"/>
      <w:szCs w:val="24"/>
    </w:rPr>
  </w:style>
  <w:style w:type="paragraph" w:styleId="Tekstfusnote">
    <w:name w:val="footnote text"/>
    <w:basedOn w:val="Normal"/>
    <w:link w:val="TekstfusnoteChar"/>
    <w:uiPriority w:val="99"/>
    <w:semiHidden/>
    <w:rsid w:val="007E3517"/>
    <w:rPr>
      <w:sz w:val="20"/>
      <w:szCs w:val="20"/>
    </w:rPr>
  </w:style>
  <w:style w:type="character" w:customStyle="1" w:styleId="TekstfusnoteChar">
    <w:name w:val="Tekst fusnote Char"/>
    <w:basedOn w:val="Zadanifontodlomka"/>
    <w:link w:val="Tekstfusnote"/>
    <w:uiPriority w:val="99"/>
    <w:semiHidden/>
    <w:locked/>
    <w:rsid w:val="004423C0"/>
    <w:rPr>
      <w:color w:val="000000"/>
    </w:rPr>
  </w:style>
  <w:style w:type="character" w:styleId="Referencafusnote">
    <w:name w:val="footnote reference"/>
    <w:basedOn w:val="Zadanifontodlomka"/>
    <w:uiPriority w:val="99"/>
    <w:semiHidden/>
    <w:rsid w:val="007E3517"/>
    <w:rPr>
      <w:vertAlign w:val="superscript"/>
    </w:rPr>
  </w:style>
  <w:style w:type="paragraph" w:styleId="Tijeloteksta">
    <w:name w:val="Body Text"/>
    <w:basedOn w:val="Normal"/>
    <w:link w:val="TijelotekstaChar"/>
    <w:uiPriority w:val="99"/>
    <w:rsid w:val="007E3517"/>
    <w:pPr>
      <w:jc w:val="both"/>
    </w:pPr>
  </w:style>
  <w:style w:type="character" w:customStyle="1" w:styleId="TijelotekstaChar">
    <w:name w:val="Tijelo teksta Char"/>
    <w:basedOn w:val="Zadanifontodlomka"/>
    <w:link w:val="Tijeloteksta"/>
    <w:uiPriority w:val="99"/>
    <w:semiHidden/>
    <w:locked/>
    <w:rsid w:val="004423C0"/>
    <w:rPr>
      <w:color w:val="000000"/>
      <w:sz w:val="24"/>
      <w:szCs w:val="24"/>
    </w:rPr>
  </w:style>
  <w:style w:type="paragraph" w:styleId="Tijeloteksta-uvlaka2">
    <w:name w:val="Body Text Indent 2"/>
    <w:aliases w:val="uvlaka 2"/>
    <w:basedOn w:val="Normal"/>
    <w:link w:val="Tijeloteksta-uvlaka2Char"/>
    <w:uiPriority w:val="99"/>
    <w:rsid w:val="007E3517"/>
    <w:pPr>
      <w:ind w:left="360"/>
      <w:jc w:val="both"/>
    </w:pPr>
  </w:style>
  <w:style w:type="character" w:customStyle="1" w:styleId="Tijeloteksta-uvlaka2Char">
    <w:name w:val="Tijelo teksta - uvlaka 2 Char"/>
    <w:aliases w:val="uvlaka 2 Char"/>
    <w:basedOn w:val="Zadanifontodlomka"/>
    <w:link w:val="Tijeloteksta-uvlaka2"/>
    <w:uiPriority w:val="99"/>
    <w:semiHidden/>
    <w:locked/>
    <w:rsid w:val="004423C0"/>
    <w:rPr>
      <w:color w:val="000000"/>
      <w:sz w:val="24"/>
      <w:szCs w:val="24"/>
    </w:rPr>
  </w:style>
  <w:style w:type="paragraph" w:styleId="Tijeloteksta-uvlaka3">
    <w:name w:val="Body Text Indent 3"/>
    <w:aliases w:val="uvlaka 3"/>
    <w:basedOn w:val="Normal"/>
    <w:link w:val="Tijeloteksta-uvlaka3Char"/>
    <w:uiPriority w:val="99"/>
    <w:rsid w:val="007E3517"/>
    <w:pPr>
      <w:ind w:firstLine="426"/>
      <w:jc w:val="both"/>
    </w:pPr>
  </w:style>
  <w:style w:type="character" w:customStyle="1" w:styleId="Tijeloteksta-uvlaka3Char">
    <w:name w:val="Tijelo teksta - uvlaka 3 Char"/>
    <w:aliases w:val="uvlaka 3 Char"/>
    <w:basedOn w:val="Zadanifontodlomka"/>
    <w:link w:val="Tijeloteksta-uvlaka3"/>
    <w:uiPriority w:val="99"/>
    <w:semiHidden/>
    <w:locked/>
    <w:rsid w:val="004423C0"/>
    <w:rPr>
      <w:color w:val="000000"/>
      <w:sz w:val="16"/>
      <w:szCs w:val="16"/>
    </w:rPr>
  </w:style>
  <w:style w:type="paragraph" w:styleId="Podnoje">
    <w:name w:val="footer"/>
    <w:basedOn w:val="Normal"/>
    <w:link w:val="PodnojeChar"/>
    <w:uiPriority w:val="99"/>
    <w:rsid w:val="00660CAC"/>
    <w:pPr>
      <w:tabs>
        <w:tab w:val="center" w:pos="4536"/>
        <w:tab w:val="right" w:pos="9072"/>
      </w:tabs>
    </w:pPr>
  </w:style>
  <w:style w:type="character" w:customStyle="1" w:styleId="PodnojeChar">
    <w:name w:val="Podnožje Char"/>
    <w:basedOn w:val="Zadanifontodlomka"/>
    <w:link w:val="Podnoje"/>
    <w:uiPriority w:val="99"/>
    <w:semiHidden/>
    <w:locked/>
    <w:rsid w:val="004423C0"/>
    <w:rPr>
      <w:color w:val="000000"/>
      <w:sz w:val="24"/>
      <w:szCs w:val="24"/>
    </w:rPr>
  </w:style>
  <w:style w:type="character" w:styleId="Brojstranice">
    <w:name w:val="page number"/>
    <w:basedOn w:val="Zadanifontodlomka"/>
    <w:uiPriority w:val="99"/>
    <w:rsid w:val="00660CAC"/>
  </w:style>
  <w:style w:type="paragraph" w:styleId="StandardWeb">
    <w:name w:val="Normal (Web)"/>
    <w:basedOn w:val="Normal"/>
    <w:uiPriority w:val="99"/>
    <w:rsid w:val="005F6A48"/>
    <w:pPr>
      <w:spacing w:before="100" w:beforeAutospacing="1" w:after="100" w:afterAutospacing="1"/>
    </w:pPr>
    <w:rPr>
      <w:color w:val="auto"/>
    </w:rPr>
  </w:style>
  <w:style w:type="paragraph" w:styleId="Zaglavlje">
    <w:name w:val="header"/>
    <w:basedOn w:val="Normal"/>
    <w:link w:val="ZaglavljeChar"/>
    <w:uiPriority w:val="99"/>
    <w:rsid w:val="001E120A"/>
    <w:pPr>
      <w:tabs>
        <w:tab w:val="center" w:pos="4536"/>
        <w:tab w:val="right" w:pos="9072"/>
      </w:tabs>
    </w:pPr>
  </w:style>
  <w:style w:type="character" w:customStyle="1" w:styleId="ZaglavljeChar">
    <w:name w:val="Zaglavlje Char"/>
    <w:basedOn w:val="Zadanifontodlomka"/>
    <w:link w:val="Zaglavlje"/>
    <w:uiPriority w:val="99"/>
    <w:semiHidden/>
    <w:locked/>
    <w:rsid w:val="004423C0"/>
    <w:rPr>
      <w:color w:val="000000"/>
      <w:sz w:val="24"/>
      <w:szCs w:val="24"/>
    </w:rPr>
  </w:style>
  <w:style w:type="paragraph" w:styleId="Tekstbalonia">
    <w:name w:val="Balloon Text"/>
    <w:basedOn w:val="Normal"/>
    <w:link w:val="TekstbaloniaChar"/>
    <w:uiPriority w:val="99"/>
    <w:semiHidden/>
    <w:rsid w:val="006A7335"/>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3E107C"/>
    <w:rPr>
      <w:color w:val="000000"/>
      <w:sz w:val="2"/>
      <w:szCs w:val="2"/>
    </w:rPr>
  </w:style>
</w:styles>
</file>

<file path=word/webSettings.xml><?xml version="1.0" encoding="utf-8"?>
<w:webSettings xmlns:r="http://schemas.openxmlformats.org/officeDocument/2006/relationships" xmlns:w="http://schemas.openxmlformats.org/wordprocessingml/2006/main">
  <w:divs>
    <w:div w:id="735593276">
      <w:marLeft w:val="0"/>
      <w:marRight w:val="0"/>
      <w:marTop w:val="0"/>
      <w:marBottom w:val="0"/>
      <w:divBdr>
        <w:top w:val="none" w:sz="0" w:space="0" w:color="auto"/>
        <w:left w:val="none" w:sz="0" w:space="0" w:color="auto"/>
        <w:bottom w:val="none" w:sz="0" w:space="0" w:color="auto"/>
        <w:right w:val="none" w:sz="0" w:space="0" w:color="auto"/>
      </w:divBdr>
    </w:div>
    <w:div w:id="735593277">
      <w:marLeft w:val="0"/>
      <w:marRight w:val="0"/>
      <w:marTop w:val="0"/>
      <w:marBottom w:val="0"/>
      <w:divBdr>
        <w:top w:val="none" w:sz="0" w:space="0" w:color="auto"/>
        <w:left w:val="none" w:sz="0" w:space="0" w:color="auto"/>
        <w:bottom w:val="none" w:sz="0" w:space="0" w:color="auto"/>
        <w:right w:val="none" w:sz="0" w:space="0" w:color="auto"/>
      </w:divBdr>
    </w:div>
    <w:div w:id="735593278">
      <w:marLeft w:val="0"/>
      <w:marRight w:val="0"/>
      <w:marTop w:val="0"/>
      <w:marBottom w:val="0"/>
      <w:divBdr>
        <w:top w:val="none" w:sz="0" w:space="0" w:color="auto"/>
        <w:left w:val="none" w:sz="0" w:space="0" w:color="auto"/>
        <w:bottom w:val="none" w:sz="0" w:space="0" w:color="auto"/>
        <w:right w:val="none" w:sz="0" w:space="0" w:color="auto"/>
      </w:divBdr>
    </w:div>
    <w:div w:id="735593279">
      <w:marLeft w:val="0"/>
      <w:marRight w:val="0"/>
      <w:marTop w:val="0"/>
      <w:marBottom w:val="0"/>
      <w:divBdr>
        <w:top w:val="none" w:sz="0" w:space="0" w:color="auto"/>
        <w:left w:val="none" w:sz="0" w:space="0" w:color="auto"/>
        <w:bottom w:val="none" w:sz="0" w:space="0" w:color="auto"/>
        <w:right w:val="none" w:sz="0" w:space="0" w:color="auto"/>
      </w:divBdr>
    </w:div>
    <w:div w:id="735593280">
      <w:marLeft w:val="0"/>
      <w:marRight w:val="0"/>
      <w:marTop w:val="0"/>
      <w:marBottom w:val="0"/>
      <w:divBdr>
        <w:top w:val="none" w:sz="0" w:space="0" w:color="auto"/>
        <w:left w:val="none" w:sz="0" w:space="0" w:color="auto"/>
        <w:bottom w:val="none" w:sz="0" w:space="0" w:color="auto"/>
        <w:right w:val="none" w:sz="0" w:space="0" w:color="auto"/>
      </w:divBdr>
    </w:div>
    <w:div w:id="735593281">
      <w:marLeft w:val="0"/>
      <w:marRight w:val="0"/>
      <w:marTop w:val="0"/>
      <w:marBottom w:val="0"/>
      <w:divBdr>
        <w:top w:val="none" w:sz="0" w:space="0" w:color="auto"/>
        <w:left w:val="none" w:sz="0" w:space="0" w:color="auto"/>
        <w:bottom w:val="none" w:sz="0" w:space="0" w:color="auto"/>
        <w:right w:val="none" w:sz="0" w:space="0" w:color="auto"/>
      </w:divBdr>
    </w:div>
    <w:div w:id="735593282">
      <w:marLeft w:val="0"/>
      <w:marRight w:val="0"/>
      <w:marTop w:val="0"/>
      <w:marBottom w:val="0"/>
      <w:divBdr>
        <w:top w:val="none" w:sz="0" w:space="0" w:color="auto"/>
        <w:left w:val="none" w:sz="0" w:space="0" w:color="auto"/>
        <w:bottom w:val="none" w:sz="0" w:space="0" w:color="auto"/>
        <w:right w:val="none" w:sz="0" w:space="0" w:color="auto"/>
      </w:divBdr>
    </w:div>
    <w:div w:id="735593283">
      <w:marLeft w:val="0"/>
      <w:marRight w:val="0"/>
      <w:marTop w:val="0"/>
      <w:marBottom w:val="0"/>
      <w:divBdr>
        <w:top w:val="none" w:sz="0" w:space="0" w:color="auto"/>
        <w:left w:val="none" w:sz="0" w:space="0" w:color="auto"/>
        <w:bottom w:val="none" w:sz="0" w:space="0" w:color="auto"/>
        <w:right w:val="none" w:sz="0" w:space="0" w:color="auto"/>
      </w:divBdr>
    </w:div>
    <w:div w:id="735593284">
      <w:marLeft w:val="0"/>
      <w:marRight w:val="0"/>
      <w:marTop w:val="0"/>
      <w:marBottom w:val="0"/>
      <w:divBdr>
        <w:top w:val="none" w:sz="0" w:space="0" w:color="auto"/>
        <w:left w:val="none" w:sz="0" w:space="0" w:color="auto"/>
        <w:bottom w:val="none" w:sz="0" w:space="0" w:color="auto"/>
        <w:right w:val="none" w:sz="0" w:space="0" w:color="auto"/>
      </w:divBdr>
    </w:div>
    <w:div w:id="735593285">
      <w:marLeft w:val="0"/>
      <w:marRight w:val="0"/>
      <w:marTop w:val="0"/>
      <w:marBottom w:val="0"/>
      <w:divBdr>
        <w:top w:val="none" w:sz="0" w:space="0" w:color="auto"/>
        <w:left w:val="none" w:sz="0" w:space="0" w:color="auto"/>
        <w:bottom w:val="none" w:sz="0" w:space="0" w:color="auto"/>
        <w:right w:val="none" w:sz="0" w:space="0" w:color="auto"/>
      </w:divBdr>
    </w:div>
    <w:div w:id="735593286">
      <w:marLeft w:val="0"/>
      <w:marRight w:val="0"/>
      <w:marTop w:val="0"/>
      <w:marBottom w:val="0"/>
      <w:divBdr>
        <w:top w:val="none" w:sz="0" w:space="0" w:color="auto"/>
        <w:left w:val="none" w:sz="0" w:space="0" w:color="auto"/>
        <w:bottom w:val="none" w:sz="0" w:space="0" w:color="auto"/>
        <w:right w:val="none" w:sz="0" w:space="0" w:color="auto"/>
      </w:divBdr>
    </w:div>
    <w:div w:id="735593287">
      <w:marLeft w:val="0"/>
      <w:marRight w:val="0"/>
      <w:marTop w:val="0"/>
      <w:marBottom w:val="0"/>
      <w:divBdr>
        <w:top w:val="none" w:sz="0" w:space="0" w:color="auto"/>
        <w:left w:val="none" w:sz="0" w:space="0" w:color="auto"/>
        <w:bottom w:val="none" w:sz="0" w:space="0" w:color="auto"/>
        <w:right w:val="none" w:sz="0" w:space="0" w:color="auto"/>
      </w:divBdr>
    </w:div>
    <w:div w:id="735593288">
      <w:marLeft w:val="0"/>
      <w:marRight w:val="0"/>
      <w:marTop w:val="0"/>
      <w:marBottom w:val="0"/>
      <w:divBdr>
        <w:top w:val="none" w:sz="0" w:space="0" w:color="auto"/>
        <w:left w:val="none" w:sz="0" w:space="0" w:color="auto"/>
        <w:bottom w:val="none" w:sz="0" w:space="0" w:color="auto"/>
        <w:right w:val="none" w:sz="0" w:space="0" w:color="auto"/>
      </w:divBdr>
    </w:div>
    <w:div w:id="735593289">
      <w:marLeft w:val="0"/>
      <w:marRight w:val="0"/>
      <w:marTop w:val="0"/>
      <w:marBottom w:val="0"/>
      <w:divBdr>
        <w:top w:val="none" w:sz="0" w:space="0" w:color="auto"/>
        <w:left w:val="none" w:sz="0" w:space="0" w:color="auto"/>
        <w:bottom w:val="none" w:sz="0" w:space="0" w:color="auto"/>
        <w:right w:val="none" w:sz="0" w:space="0" w:color="auto"/>
      </w:divBdr>
    </w:div>
    <w:div w:id="735593290">
      <w:marLeft w:val="0"/>
      <w:marRight w:val="0"/>
      <w:marTop w:val="0"/>
      <w:marBottom w:val="0"/>
      <w:divBdr>
        <w:top w:val="none" w:sz="0" w:space="0" w:color="auto"/>
        <w:left w:val="none" w:sz="0" w:space="0" w:color="auto"/>
        <w:bottom w:val="none" w:sz="0" w:space="0" w:color="auto"/>
        <w:right w:val="none" w:sz="0" w:space="0" w:color="auto"/>
      </w:divBdr>
    </w:div>
    <w:div w:id="735593291">
      <w:marLeft w:val="0"/>
      <w:marRight w:val="0"/>
      <w:marTop w:val="0"/>
      <w:marBottom w:val="0"/>
      <w:divBdr>
        <w:top w:val="none" w:sz="0" w:space="0" w:color="auto"/>
        <w:left w:val="none" w:sz="0" w:space="0" w:color="auto"/>
        <w:bottom w:val="none" w:sz="0" w:space="0" w:color="auto"/>
        <w:right w:val="none" w:sz="0" w:space="0" w:color="auto"/>
      </w:divBdr>
    </w:div>
    <w:div w:id="735593292">
      <w:marLeft w:val="0"/>
      <w:marRight w:val="0"/>
      <w:marTop w:val="0"/>
      <w:marBottom w:val="0"/>
      <w:divBdr>
        <w:top w:val="none" w:sz="0" w:space="0" w:color="auto"/>
        <w:left w:val="none" w:sz="0" w:space="0" w:color="auto"/>
        <w:bottom w:val="none" w:sz="0" w:space="0" w:color="auto"/>
        <w:right w:val="none" w:sz="0" w:space="0" w:color="auto"/>
      </w:divBdr>
    </w:div>
    <w:div w:id="735593293">
      <w:marLeft w:val="0"/>
      <w:marRight w:val="0"/>
      <w:marTop w:val="0"/>
      <w:marBottom w:val="0"/>
      <w:divBdr>
        <w:top w:val="none" w:sz="0" w:space="0" w:color="auto"/>
        <w:left w:val="none" w:sz="0" w:space="0" w:color="auto"/>
        <w:bottom w:val="none" w:sz="0" w:space="0" w:color="auto"/>
        <w:right w:val="none" w:sz="0" w:space="0" w:color="auto"/>
      </w:divBdr>
    </w:div>
    <w:div w:id="735593294">
      <w:marLeft w:val="0"/>
      <w:marRight w:val="0"/>
      <w:marTop w:val="0"/>
      <w:marBottom w:val="0"/>
      <w:divBdr>
        <w:top w:val="none" w:sz="0" w:space="0" w:color="auto"/>
        <w:left w:val="none" w:sz="0" w:space="0" w:color="auto"/>
        <w:bottom w:val="none" w:sz="0" w:space="0" w:color="auto"/>
        <w:right w:val="none" w:sz="0" w:space="0" w:color="auto"/>
      </w:divBdr>
    </w:div>
    <w:div w:id="735593295">
      <w:marLeft w:val="0"/>
      <w:marRight w:val="0"/>
      <w:marTop w:val="0"/>
      <w:marBottom w:val="0"/>
      <w:divBdr>
        <w:top w:val="none" w:sz="0" w:space="0" w:color="auto"/>
        <w:left w:val="none" w:sz="0" w:space="0" w:color="auto"/>
        <w:bottom w:val="none" w:sz="0" w:space="0" w:color="auto"/>
        <w:right w:val="none" w:sz="0" w:space="0" w:color="auto"/>
      </w:divBdr>
    </w:div>
    <w:div w:id="735593296">
      <w:marLeft w:val="0"/>
      <w:marRight w:val="0"/>
      <w:marTop w:val="0"/>
      <w:marBottom w:val="0"/>
      <w:divBdr>
        <w:top w:val="none" w:sz="0" w:space="0" w:color="auto"/>
        <w:left w:val="none" w:sz="0" w:space="0" w:color="auto"/>
        <w:bottom w:val="none" w:sz="0" w:space="0" w:color="auto"/>
        <w:right w:val="none" w:sz="0" w:space="0" w:color="auto"/>
      </w:divBdr>
    </w:div>
    <w:div w:id="735593297">
      <w:marLeft w:val="0"/>
      <w:marRight w:val="0"/>
      <w:marTop w:val="0"/>
      <w:marBottom w:val="0"/>
      <w:divBdr>
        <w:top w:val="none" w:sz="0" w:space="0" w:color="auto"/>
        <w:left w:val="none" w:sz="0" w:space="0" w:color="auto"/>
        <w:bottom w:val="none" w:sz="0" w:space="0" w:color="auto"/>
        <w:right w:val="none" w:sz="0" w:space="0" w:color="auto"/>
      </w:divBdr>
    </w:div>
    <w:div w:id="735593298">
      <w:marLeft w:val="0"/>
      <w:marRight w:val="0"/>
      <w:marTop w:val="0"/>
      <w:marBottom w:val="0"/>
      <w:divBdr>
        <w:top w:val="none" w:sz="0" w:space="0" w:color="auto"/>
        <w:left w:val="none" w:sz="0" w:space="0" w:color="auto"/>
        <w:bottom w:val="none" w:sz="0" w:space="0" w:color="auto"/>
        <w:right w:val="none" w:sz="0" w:space="0" w:color="auto"/>
      </w:divBdr>
    </w:div>
    <w:div w:id="735593299">
      <w:marLeft w:val="0"/>
      <w:marRight w:val="0"/>
      <w:marTop w:val="0"/>
      <w:marBottom w:val="0"/>
      <w:divBdr>
        <w:top w:val="none" w:sz="0" w:space="0" w:color="auto"/>
        <w:left w:val="none" w:sz="0" w:space="0" w:color="auto"/>
        <w:bottom w:val="none" w:sz="0" w:space="0" w:color="auto"/>
        <w:right w:val="none" w:sz="0" w:space="0" w:color="auto"/>
      </w:divBdr>
    </w:div>
    <w:div w:id="735593300">
      <w:marLeft w:val="0"/>
      <w:marRight w:val="0"/>
      <w:marTop w:val="0"/>
      <w:marBottom w:val="0"/>
      <w:divBdr>
        <w:top w:val="none" w:sz="0" w:space="0" w:color="auto"/>
        <w:left w:val="none" w:sz="0" w:space="0" w:color="auto"/>
        <w:bottom w:val="none" w:sz="0" w:space="0" w:color="auto"/>
        <w:right w:val="none" w:sz="0" w:space="0" w:color="auto"/>
      </w:divBdr>
    </w:div>
    <w:div w:id="735593301">
      <w:marLeft w:val="0"/>
      <w:marRight w:val="0"/>
      <w:marTop w:val="0"/>
      <w:marBottom w:val="0"/>
      <w:divBdr>
        <w:top w:val="none" w:sz="0" w:space="0" w:color="auto"/>
        <w:left w:val="none" w:sz="0" w:space="0" w:color="auto"/>
        <w:bottom w:val="none" w:sz="0" w:space="0" w:color="auto"/>
        <w:right w:val="none" w:sz="0" w:space="0" w:color="auto"/>
      </w:divBdr>
    </w:div>
    <w:div w:id="735593302">
      <w:marLeft w:val="0"/>
      <w:marRight w:val="0"/>
      <w:marTop w:val="0"/>
      <w:marBottom w:val="0"/>
      <w:divBdr>
        <w:top w:val="none" w:sz="0" w:space="0" w:color="auto"/>
        <w:left w:val="none" w:sz="0" w:space="0" w:color="auto"/>
        <w:bottom w:val="none" w:sz="0" w:space="0" w:color="auto"/>
        <w:right w:val="none" w:sz="0" w:space="0" w:color="auto"/>
      </w:divBdr>
    </w:div>
    <w:div w:id="735593303">
      <w:marLeft w:val="0"/>
      <w:marRight w:val="0"/>
      <w:marTop w:val="0"/>
      <w:marBottom w:val="0"/>
      <w:divBdr>
        <w:top w:val="none" w:sz="0" w:space="0" w:color="auto"/>
        <w:left w:val="none" w:sz="0" w:space="0" w:color="auto"/>
        <w:bottom w:val="none" w:sz="0" w:space="0" w:color="auto"/>
        <w:right w:val="none" w:sz="0" w:space="0" w:color="auto"/>
      </w:divBdr>
    </w:div>
    <w:div w:id="735593304">
      <w:marLeft w:val="0"/>
      <w:marRight w:val="0"/>
      <w:marTop w:val="0"/>
      <w:marBottom w:val="0"/>
      <w:divBdr>
        <w:top w:val="none" w:sz="0" w:space="0" w:color="auto"/>
        <w:left w:val="none" w:sz="0" w:space="0" w:color="auto"/>
        <w:bottom w:val="none" w:sz="0" w:space="0" w:color="auto"/>
        <w:right w:val="none" w:sz="0" w:space="0" w:color="auto"/>
      </w:divBdr>
    </w:div>
    <w:div w:id="735593305">
      <w:marLeft w:val="0"/>
      <w:marRight w:val="0"/>
      <w:marTop w:val="0"/>
      <w:marBottom w:val="0"/>
      <w:divBdr>
        <w:top w:val="none" w:sz="0" w:space="0" w:color="auto"/>
        <w:left w:val="none" w:sz="0" w:space="0" w:color="auto"/>
        <w:bottom w:val="none" w:sz="0" w:space="0" w:color="auto"/>
        <w:right w:val="none" w:sz="0" w:space="0" w:color="auto"/>
      </w:divBdr>
    </w:div>
    <w:div w:id="735593306">
      <w:marLeft w:val="0"/>
      <w:marRight w:val="0"/>
      <w:marTop w:val="0"/>
      <w:marBottom w:val="0"/>
      <w:divBdr>
        <w:top w:val="none" w:sz="0" w:space="0" w:color="auto"/>
        <w:left w:val="none" w:sz="0" w:space="0" w:color="auto"/>
        <w:bottom w:val="none" w:sz="0" w:space="0" w:color="auto"/>
        <w:right w:val="none" w:sz="0" w:space="0" w:color="auto"/>
      </w:divBdr>
    </w:div>
    <w:div w:id="735593307">
      <w:marLeft w:val="0"/>
      <w:marRight w:val="0"/>
      <w:marTop w:val="0"/>
      <w:marBottom w:val="0"/>
      <w:divBdr>
        <w:top w:val="none" w:sz="0" w:space="0" w:color="auto"/>
        <w:left w:val="none" w:sz="0" w:space="0" w:color="auto"/>
        <w:bottom w:val="none" w:sz="0" w:space="0" w:color="auto"/>
        <w:right w:val="none" w:sz="0" w:space="0" w:color="auto"/>
      </w:divBdr>
    </w:div>
    <w:div w:id="735593308">
      <w:marLeft w:val="0"/>
      <w:marRight w:val="0"/>
      <w:marTop w:val="0"/>
      <w:marBottom w:val="0"/>
      <w:divBdr>
        <w:top w:val="none" w:sz="0" w:space="0" w:color="auto"/>
        <w:left w:val="none" w:sz="0" w:space="0" w:color="auto"/>
        <w:bottom w:val="none" w:sz="0" w:space="0" w:color="auto"/>
        <w:right w:val="none" w:sz="0" w:space="0" w:color="auto"/>
      </w:divBdr>
    </w:div>
    <w:div w:id="735593309">
      <w:marLeft w:val="0"/>
      <w:marRight w:val="0"/>
      <w:marTop w:val="0"/>
      <w:marBottom w:val="0"/>
      <w:divBdr>
        <w:top w:val="none" w:sz="0" w:space="0" w:color="auto"/>
        <w:left w:val="none" w:sz="0" w:space="0" w:color="auto"/>
        <w:bottom w:val="none" w:sz="0" w:space="0" w:color="auto"/>
        <w:right w:val="none" w:sz="0" w:space="0" w:color="auto"/>
      </w:divBdr>
    </w:div>
    <w:div w:id="735593310">
      <w:marLeft w:val="0"/>
      <w:marRight w:val="0"/>
      <w:marTop w:val="0"/>
      <w:marBottom w:val="0"/>
      <w:divBdr>
        <w:top w:val="none" w:sz="0" w:space="0" w:color="auto"/>
        <w:left w:val="none" w:sz="0" w:space="0" w:color="auto"/>
        <w:bottom w:val="none" w:sz="0" w:space="0" w:color="auto"/>
        <w:right w:val="none" w:sz="0" w:space="0" w:color="auto"/>
      </w:divBdr>
    </w:div>
    <w:div w:id="735593311">
      <w:marLeft w:val="0"/>
      <w:marRight w:val="0"/>
      <w:marTop w:val="0"/>
      <w:marBottom w:val="0"/>
      <w:divBdr>
        <w:top w:val="none" w:sz="0" w:space="0" w:color="auto"/>
        <w:left w:val="none" w:sz="0" w:space="0" w:color="auto"/>
        <w:bottom w:val="none" w:sz="0" w:space="0" w:color="auto"/>
        <w:right w:val="none" w:sz="0" w:space="0" w:color="auto"/>
      </w:divBdr>
    </w:div>
    <w:div w:id="735593312">
      <w:marLeft w:val="0"/>
      <w:marRight w:val="0"/>
      <w:marTop w:val="0"/>
      <w:marBottom w:val="0"/>
      <w:divBdr>
        <w:top w:val="none" w:sz="0" w:space="0" w:color="auto"/>
        <w:left w:val="none" w:sz="0" w:space="0" w:color="auto"/>
        <w:bottom w:val="none" w:sz="0" w:space="0" w:color="auto"/>
        <w:right w:val="none" w:sz="0" w:space="0" w:color="auto"/>
      </w:divBdr>
    </w:div>
    <w:div w:id="735593313">
      <w:marLeft w:val="0"/>
      <w:marRight w:val="0"/>
      <w:marTop w:val="0"/>
      <w:marBottom w:val="0"/>
      <w:divBdr>
        <w:top w:val="none" w:sz="0" w:space="0" w:color="auto"/>
        <w:left w:val="none" w:sz="0" w:space="0" w:color="auto"/>
        <w:bottom w:val="none" w:sz="0" w:space="0" w:color="auto"/>
        <w:right w:val="none" w:sz="0" w:space="0" w:color="auto"/>
      </w:divBdr>
    </w:div>
    <w:div w:id="735593314">
      <w:marLeft w:val="0"/>
      <w:marRight w:val="0"/>
      <w:marTop w:val="0"/>
      <w:marBottom w:val="0"/>
      <w:divBdr>
        <w:top w:val="none" w:sz="0" w:space="0" w:color="auto"/>
        <w:left w:val="none" w:sz="0" w:space="0" w:color="auto"/>
        <w:bottom w:val="none" w:sz="0" w:space="0" w:color="auto"/>
        <w:right w:val="none" w:sz="0" w:space="0" w:color="auto"/>
      </w:divBdr>
    </w:div>
    <w:div w:id="735593315">
      <w:marLeft w:val="0"/>
      <w:marRight w:val="0"/>
      <w:marTop w:val="0"/>
      <w:marBottom w:val="0"/>
      <w:divBdr>
        <w:top w:val="none" w:sz="0" w:space="0" w:color="auto"/>
        <w:left w:val="none" w:sz="0" w:space="0" w:color="auto"/>
        <w:bottom w:val="none" w:sz="0" w:space="0" w:color="auto"/>
        <w:right w:val="none" w:sz="0" w:space="0" w:color="auto"/>
      </w:divBdr>
    </w:div>
    <w:div w:id="735593316">
      <w:marLeft w:val="0"/>
      <w:marRight w:val="0"/>
      <w:marTop w:val="0"/>
      <w:marBottom w:val="0"/>
      <w:divBdr>
        <w:top w:val="none" w:sz="0" w:space="0" w:color="auto"/>
        <w:left w:val="none" w:sz="0" w:space="0" w:color="auto"/>
        <w:bottom w:val="none" w:sz="0" w:space="0" w:color="auto"/>
        <w:right w:val="none" w:sz="0" w:space="0" w:color="auto"/>
      </w:divBdr>
    </w:div>
    <w:div w:id="735593317">
      <w:marLeft w:val="0"/>
      <w:marRight w:val="0"/>
      <w:marTop w:val="0"/>
      <w:marBottom w:val="0"/>
      <w:divBdr>
        <w:top w:val="none" w:sz="0" w:space="0" w:color="auto"/>
        <w:left w:val="none" w:sz="0" w:space="0" w:color="auto"/>
        <w:bottom w:val="none" w:sz="0" w:space="0" w:color="auto"/>
        <w:right w:val="none" w:sz="0" w:space="0" w:color="auto"/>
      </w:divBdr>
    </w:div>
    <w:div w:id="735593318">
      <w:marLeft w:val="0"/>
      <w:marRight w:val="0"/>
      <w:marTop w:val="0"/>
      <w:marBottom w:val="0"/>
      <w:divBdr>
        <w:top w:val="none" w:sz="0" w:space="0" w:color="auto"/>
        <w:left w:val="none" w:sz="0" w:space="0" w:color="auto"/>
        <w:bottom w:val="none" w:sz="0" w:space="0" w:color="auto"/>
        <w:right w:val="none" w:sz="0" w:space="0" w:color="auto"/>
      </w:divBdr>
    </w:div>
    <w:div w:id="735593319">
      <w:marLeft w:val="0"/>
      <w:marRight w:val="0"/>
      <w:marTop w:val="0"/>
      <w:marBottom w:val="0"/>
      <w:divBdr>
        <w:top w:val="none" w:sz="0" w:space="0" w:color="auto"/>
        <w:left w:val="none" w:sz="0" w:space="0" w:color="auto"/>
        <w:bottom w:val="none" w:sz="0" w:space="0" w:color="auto"/>
        <w:right w:val="none" w:sz="0" w:space="0" w:color="auto"/>
      </w:divBdr>
    </w:div>
    <w:div w:id="735593320">
      <w:marLeft w:val="0"/>
      <w:marRight w:val="0"/>
      <w:marTop w:val="0"/>
      <w:marBottom w:val="0"/>
      <w:divBdr>
        <w:top w:val="none" w:sz="0" w:space="0" w:color="auto"/>
        <w:left w:val="none" w:sz="0" w:space="0" w:color="auto"/>
        <w:bottom w:val="none" w:sz="0" w:space="0" w:color="auto"/>
        <w:right w:val="none" w:sz="0" w:space="0" w:color="auto"/>
      </w:divBdr>
    </w:div>
    <w:div w:id="735593321">
      <w:marLeft w:val="0"/>
      <w:marRight w:val="0"/>
      <w:marTop w:val="0"/>
      <w:marBottom w:val="0"/>
      <w:divBdr>
        <w:top w:val="none" w:sz="0" w:space="0" w:color="auto"/>
        <w:left w:val="none" w:sz="0" w:space="0" w:color="auto"/>
        <w:bottom w:val="none" w:sz="0" w:space="0" w:color="auto"/>
        <w:right w:val="none" w:sz="0" w:space="0" w:color="auto"/>
      </w:divBdr>
    </w:div>
    <w:div w:id="735593322">
      <w:marLeft w:val="0"/>
      <w:marRight w:val="0"/>
      <w:marTop w:val="0"/>
      <w:marBottom w:val="0"/>
      <w:divBdr>
        <w:top w:val="none" w:sz="0" w:space="0" w:color="auto"/>
        <w:left w:val="none" w:sz="0" w:space="0" w:color="auto"/>
        <w:bottom w:val="none" w:sz="0" w:space="0" w:color="auto"/>
        <w:right w:val="none" w:sz="0" w:space="0" w:color="auto"/>
      </w:divBdr>
    </w:div>
    <w:div w:id="735593323">
      <w:marLeft w:val="0"/>
      <w:marRight w:val="0"/>
      <w:marTop w:val="0"/>
      <w:marBottom w:val="0"/>
      <w:divBdr>
        <w:top w:val="none" w:sz="0" w:space="0" w:color="auto"/>
        <w:left w:val="none" w:sz="0" w:space="0" w:color="auto"/>
        <w:bottom w:val="none" w:sz="0" w:space="0" w:color="auto"/>
        <w:right w:val="none" w:sz="0" w:space="0" w:color="auto"/>
      </w:divBdr>
    </w:div>
    <w:div w:id="735593324">
      <w:marLeft w:val="0"/>
      <w:marRight w:val="0"/>
      <w:marTop w:val="0"/>
      <w:marBottom w:val="0"/>
      <w:divBdr>
        <w:top w:val="none" w:sz="0" w:space="0" w:color="auto"/>
        <w:left w:val="none" w:sz="0" w:space="0" w:color="auto"/>
        <w:bottom w:val="none" w:sz="0" w:space="0" w:color="auto"/>
        <w:right w:val="none" w:sz="0" w:space="0" w:color="auto"/>
      </w:divBdr>
    </w:div>
    <w:div w:id="735593325">
      <w:marLeft w:val="0"/>
      <w:marRight w:val="0"/>
      <w:marTop w:val="0"/>
      <w:marBottom w:val="0"/>
      <w:divBdr>
        <w:top w:val="none" w:sz="0" w:space="0" w:color="auto"/>
        <w:left w:val="none" w:sz="0" w:space="0" w:color="auto"/>
        <w:bottom w:val="none" w:sz="0" w:space="0" w:color="auto"/>
        <w:right w:val="none" w:sz="0" w:space="0" w:color="auto"/>
      </w:divBdr>
    </w:div>
    <w:div w:id="735593326">
      <w:marLeft w:val="0"/>
      <w:marRight w:val="0"/>
      <w:marTop w:val="0"/>
      <w:marBottom w:val="0"/>
      <w:divBdr>
        <w:top w:val="none" w:sz="0" w:space="0" w:color="auto"/>
        <w:left w:val="none" w:sz="0" w:space="0" w:color="auto"/>
        <w:bottom w:val="none" w:sz="0" w:space="0" w:color="auto"/>
        <w:right w:val="none" w:sz="0" w:space="0" w:color="auto"/>
      </w:divBdr>
    </w:div>
    <w:div w:id="735593327">
      <w:marLeft w:val="0"/>
      <w:marRight w:val="0"/>
      <w:marTop w:val="0"/>
      <w:marBottom w:val="0"/>
      <w:divBdr>
        <w:top w:val="none" w:sz="0" w:space="0" w:color="auto"/>
        <w:left w:val="none" w:sz="0" w:space="0" w:color="auto"/>
        <w:bottom w:val="none" w:sz="0" w:space="0" w:color="auto"/>
        <w:right w:val="none" w:sz="0" w:space="0" w:color="auto"/>
      </w:divBdr>
    </w:div>
    <w:div w:id="735593328">
      <w:marLeft w:val="0"/>
      <w:marRight w:val="0"/>
      <w:marTop w:val="0"/>
      <w:marBottom w:val="0"/>
      <w:divBdr>
        <w:top w:val="none" w:sz="0" w:space="0" w:color="auto"/>
        <w:left w:val="none" w:sz="0" w:space="0" w:color="auto"/>
        <w:bottom w:val="none" w:sz="0" w:space="0" w:color="auto"/>
        <w:right w:val="none" w:sz="0" w:space="0" w:color="auto"/>
      </w:divBdr>
    </w:div>
    <w:div w:id="735593329">
      <w:marLeft w:val="0"/>
      <w:marRight w:val="0"/>
      <w:marTop w:val="0"/>
      <w:marBottom w:val="0"/>
      <w:divBdr>
        <w:top w:val="none" w:sz="0" w:space="0" w:color="auto"/>
        <w:left w:val="none" w:sz="0" w:space="0" w:color="auto"/>
        <w:bottom w:val="none" w:sz="0" w:space="0" w:color="auto"/>
        <w:right w:val="none" w:sz="0" w:space="0" w:color="auto"/>
      </w:divBdr>
    </w:div>
    <w:div w:id="735593330">
      <w:marLeft w:val="0"/>
      <w:marRight w:val="0"/>
      <w:marTop w:val="0"/>
      <w:marBottom w:val="0"/>
      <w:divBdr>
        <w:top w:val="none" w:sz="0" w:space="0" w:color="auto"/>
        <w:left w:val="none" w:sz="0" w:space="0" w:color="auto"/>
        <w:bottom w:val="none" w:sz="0" w:space="0" w:color="auto"/>
        <w:right w:val="none" w:sz="0" w:space="0" w:color="auto"/>
      </w:divBdr>
    </w:div>
    <w:div w:id="735593331">
      <w:marLeft w:val="0"/>
      <w:marRight w:val="0"/>
      <w:marTop w:val="0"/>
      <w:marBottom w:val="0"/>
      <w:divBdr>
        <w:top w:val="none" w:sz="0" w:space="0" w:color="auto"/>
        <w:left w:val="none" w:sz="0" w:space="0" w:color="auto"/>
        <w:bottom w:val="none" w:sz="0" w:space="0" w:color="auto"/>
        <w:right w:val="none" w:sz="0" w:space="0" w:color="auto"/>
      </w:divBdr>
    </w:div>
    <w:div w:id="735593332">
      <w:marLeft w:val="0"/>
      <w:marRight w:val="0"/>
      <w:marTop w:val="0"/>
      <w:marBottom w:val="0"/>
      <w:divBdr>
        <w:top w:val="none" w:sz="0" w:space="0" w:color="auto"/>
        <w:left w:val="none" w:sz="0" w:space="0" w:color="auto"/>
        <w:bottom w:val="none" w:sz="0" w:space="0" w:color="auto"/>
        <w:right w:val="none" w:sz="0" w:space="0" w:color="auto"/>
      </w:divBdr>
    </w:div>
    <w:div w:id="735593333">
      <w:marLeft w:val="0"/>
      <w:marRight w:val="0"/>
      <w:marTop w:val="0"/>
      <w:marBottom w:val="0"/>
      <w:divBdr>
        <w:top w:val="none" w:sz="0" w:space="0" w:color="auto"/>
        <w:left w:val="none" w:sz="0" w:space="0" w:color="auto"/>
        <w:bottom w:val="none" w:sz="0" w:space="0" w:color="auto"/>
        <w:right w:val="none" w:sz="0" w:space="0" w:color="auto"/>
      </w:divBdr>
    </w:div>
    <w:div w:id="735593334">
      <w:marLeft w:val="0"/>
      <w:marRight w:val="0"/>
      <w:marTop w:val="0"/>
      <w:marBottom w:val="0"/>
      <w:divBdr>
        <w:top w:val="none" w:sz="0" w:space="0" w:color="auto"/>
        <w:left w:val="none" w:sz="0" w:space="0" w:color="auto"/>
        <w:bottom w:val="none" w:sz="0" w:space="0" w:color="auto"/>
        <w:right w:val="none" w:sz="0" w:space="0" w:color="auto"/>
      </w:divBdr>
    </w:div>
    <w:div w:id="735593335">
      <w:marLeft w:val="0"/>
      <w:marRight w:val="0"/>
      <w:marTop w:val="0"/>
      <w:marBottom w:val="0"/>
      <w:divBdr>
        <w:top w:val="none" w:sz="0" w:space="0" w:color="auto"/>
        <w:left w:val="none" w:sz="0" w:space="0" w:color="auto"/>
        <w:bottom w:val="none" w:sz="0" w:space="0" w:color="auto"/>
        <w:right w:val="none" w:sz="0" w:space="0" w:color="auto"/>
      </w:divBdr>
    </w:div>
    <w:div w:id="735593336">
      <w:marLeft w:val="0"/>
      <w:marRight w:val="0"/>
      <w:marTop w:val="0"/>
      <w:marBottom w:val="0"/>
      <w:divBdr>
        <w:top w:val="none" w:sz="0" w:space="0" w:color="auto"/>
        <w:left w:val="none" w:sz="0" w:space="0" w:color="auto"/>
        <w:bottom w:val="none" w:sz="0" w:space="0" w:color="auto"/>
        <w:right w:val="none" w:sz="0" w:space="0" w:color="auto"/>
      </w:divBdr>
    </w:div>
    <w:div w:id="735593337">
      <w:marLeft w:val="0"/>
      <w:marRight w:val="0"/>
      <w:marTop w:val="0"/>
      <w:marBottom w:val="0"/>
      <w:divBdr>
        <w:top w:val="none" w:sz="0" w:space="0" w:color="auto"/>
        <w:left w:val="none" w:sz="0" w:space="0" w:color="auto"/>
        <w:bottom w:val="none" w:sz="0" w:space="0" w:color="auto"/>
        <w:right w:val="none" w:sz="0" w:space="0" w:color="auto"/>
      </w:divBdr>
    </w:div>
    <w:div w:id="735593338">
      <w:marLeft w:val="0"/>
      <w:marRight w:val="0"/>
      <w:marTop w:val="0"/>
      <w:marBottom w:val="0"/>
      <w:divBdr>
        <w:top w:val="none" w:sz="0" w:space="0" w:color="auto"/>
        <w:left w:val="none" w:sz="0" w:space="0" w:color="auto"/>
        <w:bottom w:val="none" w:sz="0" w:space="0" w:color="auto"/>
        <w:right w:val="none" w:sz="0" w:space="0" w:color="auto"/>
      </w:divBdr>
    </w:div>
    <w:div w:id="735593339">
      <w:marLeft w:val="0"/>
      <w:marRight w:val="0"/>
      <w:marTop w:val="0"/>
      <w:marBottom w:val="0"/>
      <w:divBdr>
        <w:top w:val="none" w:sz="0" w:space="0" w:color="auto"/>
        <w:left w:val="none" w:sz="0" w:space="0" w:color="auto"/>
        <w:bottom w:val="none" w:sz="0" w:space="0" w:color="auto"/>
        <w:right w:val="none" w:sz="0" w:space="0" w:color="auto"/>
      </w:divBdr>
    </w:div>
    <w:div w:id="735593340">
      <w:marLeft w:val="0"/>
      <w:marRight w:val="0"/>
      <w:marTop w:val="0"/>
      <w:marBottom w:val="0"/>
      <w:divBdr>
        <w:top w:val="none" w:sz="0" w:space="0" w:color="auto"/>
        <w:left w:val="none" w:sz="0" w:space="0" w:color="auto"/>
        <w:bottom w:val="none" w:sz="0" w:space="0" w:color="auto"/>
        <w:right w:val="none" w:sz="0" w:space="0" w:color="auto"/>
      </w:divBdr>
    </w:div>
    <w:div w:id="735593341">
      <w:marLeft w:val="0"/>
      <w:marRight w:val="0"/>
      <w:marTop w:val="0"/>
      <w:marBottom w:val="0"/>
      <w:divBdr>
        <w:top w:val="none" w:sz="0" w:space="0" w:color="auto"/>
        <w:left w:val="none" w:sz="0" w:space="0" w:color="auto"/>
        <w:bottom w:val="none" w:sz="0" w:space="0" w:color="auto"/>
        <w:right w:val="none" w:sz="0" w:space="0" w:color="auto"/>
      </w:divBdr>
    </w:div>
    <w:div w:id="735593342">
      <w:marLeft w:val="0"/>
      <w:marRight w:val="0"/>
      <w:marTop w:val="0"/>
      <w:marBottom w:val="0"/>
      <w:divBdr>
        <w:top w:val="none" w:sz="0" w:space="0" w:color="auto"/>
        <w:left w:val="none" w:sz="0" w:space="0" w:color="auto"/>
        <w:bottom w:val="none" w:sz="0" w:space="0" w:color="auto"/>
        <w:right w:val="none" w:sz="0" w:space="0" w:color="auto"/>
      </w:divBdr>
    </w:div>
    <w:div w:id="735593343">
      <w:marLeft w:val="0"/>
      <w:marRight w:val="0"/>
      <w:marTop w:val="0"/>
      <w:marBottom w:val="0"/>
      <w:divBdr>
        <w:top w:val="none" w:sz="0" w:space="0" w:color="auto"/>
        <w:left w:val="none" w:sz="0" w:space="0" w:color="auto"/>
        <w:bottom w:val="none" w:sz="0" w:space="0" w:color="auto"/>
        <w:right w:val="none" w:sz="0" w:space="0" w:color="auto"/>
      </w:divBdr>
    </w:div>
    <w:div w:id="735593344">
      <w:marLeft w:val="0"/>
      <w:marRight w:val="0"/>
      <w:marTop w:val="0"/>
      <w:marBottom w:val="0"/>
      <w:divBdr>
        <w:top w:val="none" w:sz="0" w:space="0" w:color="auto"/>
        <w:left w:val="none" w:sz="0" w:space="0" w:color="auto"/>
        <w:bottom w:val="none" w:sz="0" w:space="0" w:color="auto"/>
        <w:right w:val="none" w:sz="0" w:space="0" w:color="auto"/>
      </w:divBdr>
    </w:div>
    <w:div w:id="735593345">
      <w:marLeft w:val="0"/>
      <w:marRight w:val="0"/>
      <w:marTop w:val="0"/>
      <w:marBottom w:val="0"/>
      <w:divBdr>
        <w:top w:val="none" w:sz="0" w:space="0" w:color="auto"/>
        <w:left w:val="none" w:sz="0" w:space="0" w:color="auto"/>
        <w:bottom w:val="none" w:sz="0" w:space="0" w:color="auto"/>
        <w:right w:val="none" w:sz="0" w:space="0" w:color="auto"/>
      </w:divBdr>
    </w:div>
    <w:div w:id="735593346">
      <w:marLeft w:val="0"/>
      <w:marRight w:val="0"/>
      <w:marTop w:val="0"/>
      <w:marBottom w:val="0"/>
      <w:divBdr>
        <w:top w:val="none" w:sz="0" w:space="0" w:color="auto"/>
        <w:left w:val="none" w:sz="0" w:space="0" w:color="auto"/>
        <w:bottom w:val="none" w:sz="0" w:space="0" w:color="auto"/>
        <w:right w:val="none" w:sz="0" w:space="0" w:color="auto"/>
      </w:divBdr>
    </w:div>
    <w:div w:id="735593347">
      <w:marLeft w:val="0"/>
      <w:marRight w:val="0"/>
      <w:marTop w:val="0"/>
      <w:marBottom w:val="0"/>
      <w:divBdr>
        <w:top w:val="none" w:sz="0" w:space="0" w:color="auto"/>
        <w:left w:val="none" w:sz="0" w:space="0" w:color="auto"/>
        <w:bottom w:val="none" w:sz="0" w:space="0" w:color="auto"/>
        <w:right w:val="none" w:sz="0" w:space="0" w:color="auto"/>
      </w:divBdr>
    </w:div>
    <w:div w:id="735593348">
      <w:marLeft w:val="0"/>
      <w:marRight w:val="0"/>
      <w:marTop w:val="0"/>
      <w:marBottom w:val="0"/>
      <w:divBdr>
        <w:top w:val="none" w:sz="0" w:space="0" w:color="auto"/>
        <w:left w:val="none" w:sz="0" w:space="0" w:color="auto"/>
        <w:bottom w:val="none" w:sz="0" w:space="0" w:color="auto"/>
        <w:right w:val="none" w:sz="0" w:space="0" w:color="auto"/>
      </w:divBdr>
    </w:div>
    <w:div w:id="735593349">
      <w:marLeft w:val="0"/>
      <w:marRight w:val="0"/>
      <w:marTop w:val="0"/>
      <w:marBottom w:val="0"/>
      <w:divBdr>
        <w:top w:val="none" w:sz="0" w:space="0" w:color="auto"/>
        <w:left w:val="none" w:sz="0" w:space="0" w:color="auto"/>
        <w:bottom w:val="none" w:sz="0" w:space="0" w:color="auto"/>
        <w:right w:val="none" w:sz="0" w:space="0" w:color="auto"/>
      </w:divBdr>
    </w:div>
    <w:div w:id="735593350">
      <w:marLeft w:val="0"/>
      <w:marRight w:val="0"/>
      <w:marTop w:val="0"/>
      <w:marBottom w:val="0"/>
      <w:divBdr>
        <w:top w:val="none" w:sz="0" w:space="0" w:color="auto"/>
        <w:left w:val="none" w:sz="0" w:space="0" w:color="auto"/>
        <w:bottom w:val="none" w:sz="0" w:space="0" w:color="auto"/>
        <w:right w:val="none" w:sz="0" w:space="0" w:color="auto"/>
      </w:divBdr>
    </w:div>
    <w:div w:id="735593351">
      <w:marLeft w:val="0"/>
      <w:marRight w:val="0"/>
      <w:marTop w:val="0"/>
      <w:marBottom w:val="0"/>
      <w:divBdr>
        <w:top w:val="none" w:sz="0" w:space="0" w:color="auto"/>
        <w:left w:val="none" w:sz="0" w:space="0" w:color="auto"/>
        <w:bottom w:val="none" w:sz="0" w:space="0" w:color="auto"/>
        <w:right w:val="none" w:sz="0" w:space="0" w:color="auto"/>
      </w:divBdr>
    </w:div>
    <w:div w:id="735593352">
      <w:marLeft w:val="0"/>
      <w:marRight w:val="0"/>
      <w:marTop w:val="0"/>
      <w:marBottom w:val="0"/>
      <w:divBdr>
        <w:top w:val="none" w:sz="0" w:space="0" w:color="auto"/>
        <w:left w:val="none" w:sz="0" w:space="0" w:color="auto"/>
        <w:bottom w:val="none" w:sz="0" w:space="0" w:color="auto"/>
        <w:right w:val="none" w:sz="0" w:space="0" w:color="auto"/>
      </w:divBdr>
    </w:div>
    <w:div w:id="735593353">
      <w:marLeft w:val="0"/>
      <w:marRight w:val="0"/>
      <w:marTop w:val="0"/>
      <w:marBottom w:val="0"/>
      <w:divBdr>
        <w:top w:val="none" w:sz="0" w:space="0" w:color="auto"/>
        <w:left w:val="none" w:sz="0" w:space="0" w:color="auto"/>
        <w:bottom w:val="none" w:sz="0" w:space="0" w:color="auto"/>
        <w:right w:val="none" w:sz="0" w:space="0" w:color="auto"/>
      </w:divBdr>
    </w:div>
    <w:div w:id="735593354">
      <w:marLeft w:val="0"/>
      <w:marRight w:val="0"/>
      <w:marTop w:val="0"/>
      <w:marBottom w:val="0"/>
      <w:divBdr>
        <w:top w:val="none" w:sz="0" w:space="0" w:color="auto"/>
        <w:left w:val="none" w:sz="0" w:space="0" w:color="auto"/>
        <w:bottom w:val="none" w:sz="0" w:space="0" w:color="auto"/>
        <w:right w:val="none" w:sz="0" w:space="0" w:color="auto"/>
      </w:divBdr>
    </w:div>
    <w:div w:id="735593355">
      <w:marLeft w:val="0"/>
      <w:marRight w:val="0"/>
      <w:marTop w:val="0"/>
      <w:marBottom w:val="0"/>
      <w:divBdr>
        <w:top w:val="none" w:sz="0" w:space="0" w:color="auto"/>
        <w:left w:val="none" w:sz="0" w:space="0" w:color="auto"/>
        <w:bottom w:val="none" w:sz="0" w:space="0" w:color="auto"/>
        <w:right w:val="none" w:sz="0" w:space="0" w:color="auto"/>
      </w:divBdr>
    </w:div>
    <w:div w:id="735593356">
      <w:marLeft w:val="0"/>
      <w:marRight w:val="0"/>
      <w:marTop w:val="0"/>
      <w:marBottom w:val="0"/>
      <w:divBdr>
        <w:top w:val="none" w:sz="0" w:space="0" w:color="auto"/>
        <w:left w:val="none" w:sz="0" w:space="0" w:color="auto"/>
        <w:bottom w:val="none" w:sz="0" w:space="0" w:color="auto"/>
        <w:right w:val="none" w:sz="0" w:space="0" w:color="auto"/>
      </w:divBdr>
    </w:div>
    <w:div w:id="735593357">
      <w:marLeft w:val="0"/>
      <w:marRight w:val="0"/>
      <w:marTop w:val="0"/>
      <w:marBottom w:val="0"/>
      <w:divBdr>
        <w:top w:val="none" w:sz="0" w:space="0" w:color="auto"/>
        <w:left w:val="none" w:sz="0" w:space="0" w:color="auto"/>
        <w:bottom w:val="none" w:sz="0" w:space="0" w:color="auto"/>
        <w:right w:val="none" w:sz="0" w:space="0" w:color="auto"/>
      </w:divBdr>
    </w:div>
    <w:div w:id="735593358">
      <w:marLeft w:val="0"/>
      <w:marRight w:val="0"/>
      <w:marTop w:val="0"/>
      <w:marBottom w:val="0"/>
      <w:divBdr>
        <w:top w:val="none" w:sz="0" w:space="0" w:color="auto"/>
        <w:left w:val="none" w:sz="0" w:space="0" w:color="auto"/>
        <w:bottom w:val="none" w:sz="0" w:space="0" w:color="auto"/>
        <w:right w:val="none" w:sz="0" w:space="0" w:color="auto"/>
      </w:divBdr>
    </w:div>
    <w:div w:id="735593359">
      <w:marLeft w:val="0"/>
      <w:marRight w:val="0"/>
      <w:marTop w:val="0"/>
      <w:marBottom w:val="0"/>
      <w:divBdr>
        <w:top w:val="none" w:sz="0" w:space="0" w:color="auto"/>
        <w:left w:val="none" w:sz="0" w:space="0" w:color="auto"/>
        <w:bottom w:val="none" w:sz="0" w:space="0" w:color="auto"/>
        <w:right w:val="none" w:sz="0" w:space="0" w:color="auto"/>
      </w:divBdr>
    </w:div>
    <w:div w:id="735593360">
      <w:marLeft w:val="0"/>
      <w:marRight w:val="0"/>
      <w:marTop w:val="0"/>
      <w:marBottom w:val="0"/>
      <w:divBdr>
        <w:top w:val="none" w:sz="0" w:space="0" w:color="auto"/>
        <w:left w:val="none" w:sz="0" w:space="0" w:color="auto"/>
        <w:bottom w:val="none" w:sz="0" w:space="0" w:color="auto"/>
        <w:right w:val="none" w:sz="0" w:space="0" w:color="auto"/>
      </w:divBdr>
    </w:div>
    <w:div w:id="735593361">
      <w:marLeft w:val="0"/>
      <w:marRight w:val="0"/>
      <w:marTop w:val="0"/>
      <w:marBottom w:val="0"/>
      <w:divBdr>
        <w:top w:val="none" w:sz="0" w:space="0" w:color="auto"/>
        <w:left w:val="none" w:sz="0" w:space="0" w:color="auto"/>
        <w:bottom w:val="none" w:sz="0" w:space="0" w:color="auto"/>
        <w:right w:val="none" w:sz="0" w:space="0" w:color="auto"/>
      </w:divBdr>
    </w:div>
    <w:div w:id="735593362">
      <w:marLeft w:val="0"/>
      <w:marRight w:val="0"/>
      <w:marTop w:val="0"/>
      <w:marBottom w:val="0"/>
      <w:divBdr>
        <w:top w:val="none" w:sz="0" w:space="0" w:color="auto"/>
        <w:left w:val="none" w:sz="0" w:space="0" w:color="auto"/>
        <w:bottom w:val="none" w:sz="0" w:space="0" w:color="auto"/>
        <w:right w:val="none" w:sz="0" w:space="0" w:color="auto"/>
      </w:divBdr>
    </w:div>
    <w:div w:id="735593363">
      <w:marLeft w:val="0"/>
      <w:marRight w:val="0"/>
      <w:marTop w:val="0"/>
      <w:marBottom w:val="0"/>
      <w:divBdr>
        <w:top w:val="none" w:sz="0" w:space="0" w:color="auto"/>
        <w:left w:val="none" w:sz="0" w:space="0" w:color="auto"/>
        <w:bottom w:val="none" w:sz="0" w:space="0" w:color="auto"/>
        <w:right w:val="none" w:sz="0" w:space="0" w:color="auto"/>
      </w:divBdr>
    </w:div>
    <w:div w:id="735593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4094</Words>
  <Characters>23336</Characters>
  <Application>Microsoft Office Word</Application>
  <DocSecurity>0</DocSecurity>
  <Lines>194</Lines>
  <Paragraphs>54</Paragraphs>
  <ScaleCrop>false</ScaleCrop>
  <Company>_</Company>
  <LinksUpToDate>false</LinksUpToDate>
  <CharactersWithSpaces>27376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KRATKI SIŽE PRORAČUNSKOG PROCESA</dc:title>
  <dc:creator>_</dc:creator>
  <cp:lastModifiedBy>finvodpr</cp:lastModifiedBy>
  <cp:revision>6</cp:revision>
  <cp:lastPrinted>2014-11-25T14:09:00Z</cp:lastPrinted>
  <dcterms:created xsi:type="dcterms:W3CDTF">2014-11-26T07:24:00Z</dcterms:created>
  <dcterms:modified xsi:type="dcterms:W3CDTF">2014-11-26T07:29:00Z</dcterms:modified>
</cp:coreProperties>
</file>